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8E4E5" w14:textId="0C6EA0BD" w:rsidR="00673D04" w:rsidRDefault="00393D3A" w:rsidP="00A03816">
      <w:pPr>
        <w:pStyle w:val="CRCoverPage"/>
        <w:spacing w:after="0"/>
        <w:rPr>
          <w:b/>
          <w:bCs/>
          <w:sz w:val="24"/>
          <w:szCs w:val="24"/>
          <w:lang w:val="en-GB"/>
        </w:rPr>
      </w:pPr>
      <w:r>
        <w:rPr>
          <w:b/>
          <w:bCs/>
          <w:sz w:val="24"/>
          <w:szCs w:val="24"/>
          <w:lang w:val="en-GB"/>
        </w:rPr>
        <w:t>3GPP TSG RAN1 Meeting #93</w:t>
      </w:r>
      <w:r w:rsidR="00673D04">
        <w:rPr>
          <w:b/>
          <w:bCs/>
          <w:sz w:val="24"/>
          <w:szCs w:val="24"/>
          <w:lang w:val="en-GB"/>
        </w:rPr>
        <w:t>                                                  </w:t>
      </w:r>
      <w:r w:rsidR="00F642E9">
        <w:rPr>
          <w:b/>
          <w:bCs/>
          <w:sz w:val="24"/>
          <w:szCs w:val="24"/>
          <w:lang w:val="en-GB"/>
        </w:rPr>
        <w:t xml:space="preserve">                  </w:t>
      </w:r>
      <w:r w:rsidR="006E1A29" w:rsidRPr="006E1A29">
        <w:rPr>
          <w:b/>
          <w:bCs/>
          <w:sz w:val="24"/>
          <w:szCs w:val="24"/>
          <w:lang w:val="en-GB"/>
        </w:rPr>
        <w:t>R1-1807794</w:t>
      </w:r>
    </w:p>
    <w:p w14:paraId="78F2046C" w14:textId="717AC7EF" w:rsidR="00673D04" w:rsidRDefault="00E204A2" w:rsidP="00673D04">
      <w:pPr>
        <w:pStyle w:val="CRCoverPage"/>
        <w:spacing w:after="0"/>
        <w:rPr>
          <w:b/>
          <w:bCs/>
          <w:sz w:val="24"/>
          <w:szCs w:val="24"/>
          <w:lang w:val="en-GB"/>
        </w:rPr>
      </w:pPr>
      <w:proofErr w:type="spellStart"/>
      <w:r>
        <w:rPr>
          <w:b/>
          <w:bCs/>
          <w:sz w:val="24"/>
          <w:szCs w:val="24"/>
          <w:lang w:val="en-GB"/>
        </w:rPr>
        <w:t>Busan</w:t>
      </w:r>
      <w:proofErr w:type="spellEnd"/>
      <w:r>
        <w:rPr>
          <w:b/>
          <w:bCs/>
          <w:sz w:val="24"/>
          <w:szCs w:val="24"/>
          <w:lang w:val="en-GB"/>
        </w:rPr>
        <w:t>, Korea</w:t>
      </w:r>
      <w:r w:rsidR="00F0626C">
        <w:rPr>
          <w:b/>
          <w:bCs/>
          <w:sz w:val="24"/>
          <w:szCs w:val="24"/>
          <w:lang w:val="en-GB"/>
        </w:rPr>
        <w:t>, 21</w:t>
      </w:r>
      <w:r w:rsidR="00F0626C" w:rsidRPr="00F0626C">
        <w:rPr>
          <w:b/>
          <w:bCs/>
          <w:sz w:val="24"/>
          <w:szCs w:val="24"/>
          <w:vertAlign w:val="superscript"/>
          <w:lang w:val="en-GB"/>
        </w:rPr>
        <w:t>st</w:t>
      </w:r>
      <w:r w:rsidR="00F0626C">
        <w:rPr>
          <w:b/>
          <w:bCs/>
          <w:sz w:val="24"/>
          <w:szCs w:val="24"/>
          <w:lang w:val="en-GB"/>
        </w:rPr>
        <w:t xml:space="preserve"> May – 25</w:t>
      </w:r>
      <w:r w:rsidR="00393D3A" w:rsidRPr="00393D3A">
        <w:rPr>
          <w:b/>
          <w:bCs/>
          <w:sz w:val="24"/>
          <w:szCs w:val="24"/>
          <w:vertAlign w:val="superscript"/>
          <w:lang w:val="en-GB"/>
        </w:rPr>
        <w:t>th</w:t>
      </w:r>
      <w:r w:rsidR="00F0626C">
        <w:rPr>
          <w:b/>
          <w:bCs/>
          <w:sz w:val="24"/>
          <w:szCs w:val="24"/>
          <w:lang w:val="en-GB"/>
        </w:rPr>
        <w:t xml:space="preserve"> May</w:t>
      </w:r>
      <w:r w:rsidR="00393D3A">
        <w:rPr>
          <w:b/>
          <w:bCs/>
          <w:sz w:val="24"/>
          <w:szCs w:val="24"/>
          <w:lang w:val="en-GB"/>
        </w:rPr>
        <w:t xml:space="preserve"> 2018</w:t>
      </w:r>
    </w:p>
    <w:p w14:paraId="77A09E43" w14:textId="77777777" w:rsidR="00673D04" w:rsidRDefault="00673D04" w:rsidP="00673D04">
      <w:pPr>
        <w:pStyle w:val="TdocHeader2"/>
        <w:rPr>
          <w:bCs/>
          <w:sz w:val="20"/>
        </w:rPr>
      </w:pPr>
    </w:p>
    <w:p w14:paraId="67E47A6E" w14:textId="7365E4AA" w:rsidR="00673D04" w:rsidRDefault="00673D04" w:rsidP="00673D04">
      <w:pPr>
        <w:pStyle w:val="TdocHeader2"/>
        <w:rPr>
          <w:sz w:val="20"/>
          <w:lang w:val="en-US"/>
        </w:rPr>
      </w:pPr>
      <w:r>
        <w:rPr>
          <w:sz w:val="20"/>
        </w:rPr>
        <w:t>Source:</w:t>
      </w:r>
      <w:r w:rsidR="00412189">
        <w:rPr>
          <w:sz w:val="20"/>
        </w:rPr>
        <w:tab/>
        <w:t>Thales</w:t>
      </w:r>
    </w:p>
    <w:p w14:paraId="4339C52C" w14:textId="4BA9E70B" w:rsidR="00673D04" w:rsidRDefault="00412189" w:rsidP="00673D04">
      <w:pPr>
        <w:pStyle w:val="TdocHeader2"/>
        <w:rPr>
          <w:sz w:val="20"/>
        </w:rPr>
      </w:pPr>
      <w:r>
        <w:rPr>
          <w:sz w:val="20"/>
        </w:rPr>
        <w:t>Title:</w:t>
      </w:r>
      <w:r>
        <w:rPr>
          <w:sz w:val="20"/>
        </w:rPr>
        <w:tab/>
      </w:r>
      <w:r w:rsidR="00D06BC1">
        <w:rPr>
          <w:sz w:val="20"/>
        </w:rPr>
        <w:t xml:space="preserve">NR-NTN: </w:t>
      </w:r>
      <w:r w:rsidR="00384240">
        <w:rPr>
          <w:sz w:val="20"/>
        </w:rPr>
        <w:t xml:space="preserve">Chap 7.3 - </w:t>
      </w:r>
      <w:r w:rsidR="00384240">
        <w:t>NR modifications to support the Non-Terrestrial Network deployment scenarios</w:t>
      </w:r>
    </w:p>
    <w:p w14:paraId="1A4E0274" w14:textId="5FE2A877" w:rsidR="00673D04" w:rsidRDefault="00412189" w:rsidP="00673D04">
      <w:pPr>
        <w:pStyle w:val="TdocHeader2"/>
        <w:rPr>
          <w:sz w:val="20"/>
        </w:rPr>
      </w:pPr>
      <w:r>
        <w:rPr>
          <w:sz w:val="20"/>
        </w:rPr>
        <w:t>TDOC Type:</w:t>
      </w:r>
      <w:r>
        <w:rPr>
          <w:sz w:val="20"/>
        </w:rPr>
        <w:tab/>
      </w:r>
      <w:proofErr w:type="spellStart"/>
      <w:r w:rsidR="00D06BC1">
        <w:rPr>
          <w:sz w:val="20"/>
        </w:rPr>
        <w:t>pCR</w:t>
      </w:r>
      <w:proofErr w:type="spellEnd"/>
    </w:p>
    <w:p w14:paraId="3DC0CAF9" w14:textId="3FD34CD8" w:rsidR="00673D04" w:rsidRPr="00412189" w:rsidRDefault="00412189" w:rsidP="00673D04">
      <w:pPr>
        <w:pStyle w:val="TdocHeader2"/>
        <w:rPr>
          <w:sz w:val="20"/>
        </w:rPr>
      </w:pPr>
      <w:r>
        <w:rPr>
          <w:sz w:val="20"/>
        </w:rPr>
        <w:t>Agenda Item:</w:t>
      </w:r>
      <w:r>
        <w:rPr>
          <w:sz w:val="20"/>
        </w:rPr>
        <w:tab/>
      </w:r>
      <w:r w:rsidR="00D70E12" w:rsidRPr="00412189">
        <w:rPr>
          <w:sz w:val="20"/>
        </w:rPr>
        <w:t>7.3.2</w:t>
      </w:r>
    </w:p>
    <w:p w14:paraId="28377A17" w14:textId="30279148" w:rsidR="00673D04" w:rsidRDefault="00412189" w:rsidP="00673D04">
      <w:pPr>
        <w:pStyle w:val="TdocHeader2"/>
        <w:rPr>
          <w:sz w:val="20"/>
          <w:lang w:val="en-US"/>
        </w:rPr>
      </w:pPr>
      <w:r>
        <w:rPr>
          <w:sz w:val="20"/>
        </w:rPr>
        <w:t>Document for:</w:t>
      </w:r>
      <w:r>
        <w:rPr>
          <w:sz w:val="20"/>
        </w:rPr>
        <w:tab/>
      </w:r>
      <w:r w:rsidR="00B436FC">
        <w:rPr>
          <w:sz w:val="20"/>
        </w:rPr>
        <w:t>Information</w:t>
      </w:r>
    </w:p>
    <w:p w14:paraId="67E34D1D" w14:textId="326B767C" w:rsidR="00673D04" w:rsidRDefault="00412189" w:rsidP="00410D93">
      <w:pPr>
        <w:pStyle w:val="TdocHeader2"/>
        <w:rPr>
          <w:sz w:val="20"/>
        </w:rPr>
      </w:pPr>
      <w:r>
        <w:rPr>
          <w:sz w:val="20"/>
        </w:rPr>
        <w:t>Release:</w:t>
      </w:r>
      <w:r>
        <w:rPr>
          <w:sz w:val="20"/>
        </w:rPr>
        <w:tab/>
      </w:r>
      <w:r w:rsidR="00673D04">
        <w:rPr>
          <w:sz w:val="20"/>
        </w:rPr>
        <w:t>Rel-15</w:t>
      </w:r>
    </w:p>
    <w:p w14:paraId="6A1766B9" w14:textId="50BEB254" w:rsidR="004E6BF2" w:rsidRPr="00410D93" w:rsidRDefault="004E6BF2" w:rsidP="00410D93">
      <w:pPr>
        <w:pStyle w:val="TdocHeader2"/>
        <w:rPr>
          <w:sz w:val="20"/>
        </w:rPr>
      </w:pPr>
      <w:r>
        <w:rPr>
          <w:sz w:val="20"/>
        </w:rPr>
        <w:t>Specification:</w:t>
      </w:r>
      <w:r>
        <w:rPr>
          <w:sz w:val="20"/>
        </w:rPr>
        <w:tab/>
        <w:t>38.811 Study on NR to support non-terrestrial networks</w:t>
      </w:r>
    </w:p>
    <w:p w14:paraId="43C92D28" w14:textId="77777777" w:rsidR="00CF2A6C" w:rsidRDefault="00CF2A6C">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0" w:name="_Ref298777854"/>
      <w:bookmarkEnd w:id="0"/>
      <w:r>
        <w:rPr>
          <w:lang w:val="en-US"/>
        </w:rPr>
        <w:t>Abstract</w:t>
      </w:r>
    </w:p>
    <w:p w14:paraId="23BE5CEC" w14:textId="52C60CB5" w:rsidR="00412189" w:rsidRDefault="00240BC1" w:rsidP="00144E5C">
      <w:pPr>
        <w:rPr>
          <w:sz w:val="24"/>
          <w:szCs w:val="24"/>
        </w:rPr>
      </w:pPr>
      <w:r>
        <w:rPr>
          <w:sz w:val="24"/>
          <w:szCs w:val="24"/>
        </w:rPr>
        <w:t>This document</w:t>
      </w:r>
      <w:r w:rsidR="00080661">
        <w:rPr>
          <w:sz w:val="24"/>
          <w:szCs w:val="24"/>
        </w:rPr>
        <w:t xml:space="preserve"> </w:t>
      </w:r>
      <w:r w:rsidR="00412189">
        <w:rPr>
          <w:sz w:val="24"/>
          <w:szCs w:val="24"/>
        </w:rPr>
        <w:t xml:space="preserve">proposes a </w:t>
      </w:r>
      <w:r w:rsidR="00C82756">
        <w:rPr>
          <w:sz w:val="24"/>
          <w:szCs w:val="24"/>
        </w:rPr>
        <w:t>draft text</w:t>
      </w:r>
      <w:r w:rsidR="00412189">
        <w:rPr>
          <w:sz w:val="24"/>
          <w:szCs w:val="24"/>
        </w:rPr>
        <w:t xml:space="preserve"> for the </w:t>
      </w:r>
      <w:r w:rsidR="00C114C0">
        <w:rPr>
          <w:sz w:val="24"/>
          <w:szCs w:val="24"/>
        </w:rPr>
        <w:t>clause</w:t>
      </w:r>
      <w:r w:rsidR="000012F7">
        <w:rPr>
          <w:sz w:val="24"/>
          <w:szCs w:val="24"/>
        </w:rPr>
        <w:t xml:space="preserve"> </w:t>
      </w:r>
      <w:r w:rsidR="00826067">
        <w:rPr>
          <w:sz w:val="24"/>
          <w:szCs w:val="24"/>
        </w:rPr>
        <w:t>7.3</w:t>
      </w:r>
      <w:r w:rsidR="000012F7">
        <w:rPr>
          <w:sz w:val="24"/>
          <w:szCs w:val="24"/>
        </w:rPr>
        <w:t xml:space="preserve"> </w:t>
      </w:r>
      <w:r w:rsidR="00412189">
        <w:rPr>
          <w:sz w:val="24"/>
          <w:szCs w:val="24"/>
        </w:rPr>
        <w:t>of the 3GPP TR 38.811.</w:t>
      </w:r>
    </w:p>
    <w:p w14:paraId="17AB5A92" w14:textId="77777777" w:rsidR="00412189" w:rsidRDefault="00412189" w:rsidP="00144E5C">
      <w:pPr>
        <w:rPr>
          <w:sz w:val="24"/>
          <w:szCs w:val="24"/>
        </w:rPr>
      </w:pPr>
    </w:p>
    <w:p w14:paraId="7DDECE5D" w14:textId="77777777" w:rsidR="00B17250" w:rsidRPr="00130EF1" w:rsidRDefault="00B17250" w:rsidP="00130EF1">
      <w:pPr>
        <w:pStyle w:val="Titre1"/>
        <w:numPr>
          <w:ilvl w:val="0"/>
          <w:numId w:val="2"/>
        </w:numPr>
        <w:textAlignment w:val="auto"/>
        <w:rPr>
          <w:lang w:val="en-US"/>
        </w:rPr>
      </w:pPr>
      <w:r w:rsidRPr="00130EF1">
        <w:rPr>
          <w:lang w:val="en-US"/>
        </w:rPr>
        <w:t>Proposed Text</w:t>
      </w:r>
    </w:p>
    <w:p w14:paraId="679FBD98" w14:textId="29B3AB8A" w:rsidR="00B17250" w:rsidRDefault="00B17250" w:rsidP="00B17250">
      <w:pPr>
        <w:spacing w:before="120"/>
      </w:pPr>
      <w:r>
        <w:t xml:space="preserve">We suggest adding section </w:t>
      </w:r>
      <w:r w:rsidR="00BF2716">
        <w:t>7.3</w:t>
      </w:r>
      <w:r>
        <w:t xml:space="preserve">, </w:t>
      </w:r>
      <w:r w:rsidR="00BF2716">
        <w:t>identifying the potential NR modifications for each features identified in clause 7.2</w:t>
      </w:r>
      <w:r>
        <w:t>:</w:t>
      </w:r>
    </w:p>
    <w:p w14:paraId="6CC88E18" w14:textId="421C660C" w:rsidR="00472F93" w:rsidRDefault="00472F93" w:rsidP="00B17250">
      <w:pPr>
        <w:spacing w:before="120"/>
      </w:pPr>
    </w:p>
    <w:p w14:paraId="5683B9E4" w14:textId="50386801" w:rsidR="00C06F26" w:rsidRDefault="00C06F26" w:rsidP="00B17250">
      <w:pPr>
        <w:spacing w:before="120"/>
      </w:pPr>
    </w:p>
    <w:p w14:paraId="6DC11CF6" w14:textId="373A2C80" w:rsidR="00C06F26" w:rsidRDefault="00C06F26" w:rsidP="00C06F26">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(added references)</w:t>
      </w:r>
    </w:p>
    <w:p w14:paraId="1EFAE161" w14:textId="77777777" w:rsidR="00C06F26" w:rsidRDefault="00C06F26" w:rsidP="00B17250">
      <w:pPr>
        <w:spacing w:before="120"/>
      </w:pPr>
    </w:p>
    <w:p w14:paraId="69D4E92E" w14:textId="77777777" w:rsidR="00C06F26" w:rsidRPr="00235394" w:rsidRDefault="00C06F26" w:rsidP="00C06F26">
      <w:pPr>
        <w:pStyle w:val="Titre1"/>
        <w:numPr>
          <w:ilvl w:val="0"/>
          <w:numId w:val="0"/>
        </w:numPr>
      </w:pPr>
      <w:bookmarkStart w:id="1" w:name="_Toc494837613"/>
      <w:bookmarkStart w:id="2" w:name="_Toc509391293"/>
      <w:bookmarkStart w:id="3" w:name="_Toc509391440"/>
      <w:bookmarkStart w:id="4" w:name="_Toc509391529"/>
      <w:bookmarkStart w:id="5" w:name="_Toc509391606"/>
      <w:bookmarkStart w:id="6" w:name="_Toc509391688"/>
      <w:bookmarkStart w:id="7" w:name="_Toc509392143"/>
      <w:bookmarkStart w:id="8" w:name="_Toc509476515"/>
      <w:r w:rsidRPr="00235394">
        <w:t>2</w:t>
      </w:r>
      <w:r w:rsidRPr="00235394">
        <w:tab/>
        <w:t>References</w:t>
      </w:r>
      <w:bookmarkEnd w:id="1"/>
      <w:bookmarkEnd w:id="2"/>
      <w:bookmarkEnd w:id="3"/>
      <w:bookmarkEnd w:id="4"/>
      <w:bookmarkEnd w:id="5"/>
      <w:bookmarkEnd w:id="6"/>
      <w:bookmarkEnd w:id="7"/>
      <w:bookmarkEnd w:id="8"/>
    </w:p>
    <w:p w14:paraId="280288CB" w14:textId="77777777" w:rsidR="00C06F26" w:rsidRPr="00235394" w:rsidRDefault="00C06F26" w:rsidP="00C06F26">
      <w:pPr>
        <w:jc w:val="both"/>
      </w:pPr>
      <w:r w:rsidRPr="00235394">
        <w:t>The following documents contain provisions which, through reference in this text, constitute provisions of the present document.</w:t>
      </w:r>
    </w:p>
    <w:p w14:paraId="044689A0" w14:textId="77777777" w:rsidR="00C06F26" w:rsidRPr="004D3578" w:rsidRDefault="00C06F26" w:rsidP="00C06F26">
      <w:pPr>
        <w:pStyle w:val="B1"/>
        <w:jc w:val="both"/>
      </w:pPr>
      <w:r>
        <w:t>-</w:t>
      </w:r>
      <w:r>
        <w:tab/>
      </w:r>
      <w:r w:rsidRPr="004D3578">
        <w:t>References are either specific (identified by date of publication, edition number, version number, etc.) or non</w:t>
      </w:r>
      <w:r w:rsidRPr="004D3578">
        <w:noBreakHyphen/>
        <w:t>specific.</w:t>
      </w:r>
    </w:p>
    <w:p w14:paraId="211A633E" w14:textId="77777777" w:rsidR="00C06F26" w:rsidRPr="004D3578" w:rsidRDefault="00C06F26" w:rsidP="00C06F26">
      <w:pPr>
        <w:pStyle w:val="B1"/>
        <w:jc w:val="both"/>
      </w:pPr>
      <w:r>
        <w:t>-</w:t>
      </w:r>
      <w:r>
        <w:tab/>
      </w:r>
      <w:r w:rsidRPr="004D3578">
        <w:t>For a specific reference, subsequent revisions do not apply.</w:t>
      </w:r>
    </w:p>
    <w:p w14:paraId="0C5E0A22" w14:textId="77777777" w:rsidR="00C06F26" w:rsidRDefault="00C06F26" w:rsidP="00C06F26">
      <w:pPr>
        <w:pStyle w:val="B1"/>
        <w:jc w:val="both"/>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B76E35" w14:textId="77777777" w:rsidR="00C06F26" w:rsidRDefault="00C06F26" w:rsidP="00C06F26">
      <w:pPr>
        <w:pStyle w:val="EX"/>
        <w:jc w:val="both"/>
      </w:pPr>
      <w:r>
        <w:t>[1]</w:t>
      </w:r>
      <w:r>
        <w:tab/>
      </w:r>
      <w:r w:rsidRPr="00235394">
        <w:t>3GPP TR 21.905: "Vocabulary for 3GPP Specifications".</w:t>
      </w:r>
    </w:p>
    <w:p w14:paraId="2E0B8F0B" w14:textId="77777777" w:rsidR="00C06F26" w:rsidRDefault="00C06F26" w:rsidP="00C06F26">
      <w:pPr>
        <w:pStyle w:val="EX"/>
        <w:jc w:val="both"/>
      </w:pPr>
      <w:r>
        <w:t>[2]</w:t>
      </w:r>
      <w:r>
        <w:tab/>
        <w:t>3GPP TS 36.101: "Technical Specification Group Radio Access Network; Evolved Universal Terrestrial Radio Access (E-UTRA); User Equipment (UE) radio transmission and reception (Release 14)".</w:t>
      </w:r>
    </w:p>
    <w:p w14:paraId="0C7B5DC9" w14:textId="77777777" w:rsidR="00C06F26" w:rsidRDefault="00C06F26" w:rsidP="00C06F26">
      <w:pPr>
        <w:pStyle w:val="EX"/>
        <w:jc w:val="both"/>
      </w:pPr>
      <w:r>
        <w:lastRenderedPageBreak/>
        <w:t>[3]</w:t>
      </w:r>
      <w:r>
        <w:tab/>
        <w:t>3GPP TR 38.801: "Technical Specification Group Radio Access Network; Study on new radio access technology: Radio access architecture and interfaces (Release 14)".</w:t>
      </w:r>
    </w:p>
    <w:p w14:paraId="73C991C0" w14:textId="77777777" w:rsidR="00C06F26" w:rsidRDefault="00C06F26" w:rsidP="00C06F26">
      <w:pPr>
        <w:pStyle w:val="EX"/>
        <w:jc w:val="both"/>
      </w:pPr>
      <w:r>
        <w:t>[4]</w:t>
      </w:r>
      <w:r>
        <w:tab/>
        <w:t>3GPP TR 38.804: "Technical Specification Group Radio Access Network; Study on New Radio Access Technology; Radio Interface Protocol Aspects (Release 14)".</w:t>
      </w:r>
    </w:p>
    <w:p w14:paraId="16E979A0" w14:textId="77777777" w:rsidR="00C06F26" w:rsidRDefault="00C06F26" w:rsidP="00C06F26">
      <w:pPr>
        <w:pStyle w:val="EX"/>
        <w:jc w:val="both"/>
      </w:pPr>
      <w:r>
        <w:t>[5]</w:t>
      </w:r>
      <w:r>
        <w:tab/>
        <w:t>3GPP TR 38.913: "Study on Scenarios and Requirements for Next Generation Access Technologies (Release 14)".</w:t>
      </w:r>
    </w:p>
    <w:p w14:paraId="15EBA0CE" w14:textId="77777777" w:rsidR="00C06F26" w:rsidRDefault="00C06F26" w:rsidP="00C06F26">
      <w:pPr>
        <w:pStyle w:val="EX"/>
        <w:jc w:val="both"/>
      </w:pPr>
      <w:r>
        <w:t>[6]</w:t>
      </w:r>
      <w:r>
        <w:tab/>
        <w:t xml:space="preserve">3GPP TS 22.261: </w:t>
      </w:r>
      <w:r w:rsidRPr="003E11F0">
        <w:t>Service requirements for next generation new services and markets</w:t>
      </w:r>
      <w:r>
        <w:t>.</w:t>
      </w:r>
    </w:p>
    <w:p w14:paraId="0B84C2B9" w14:textId="77777777" w:rsidR="00C06F26" w:rsidRPr="00880BD0" w:rsidRDefault="00C06F26" w:rsidP="00C06F26">
      <w:pPr>
        <w:pStyle w:val="EX"/>
        <w:jc w:val="both"/>
      </w:pPr>
      <w:r w:rsidRPr="00880BD0">
        <w:t>[7]</w:t>
      </w:r>
      <w:r w:rsidRPr="00880BD0">
        <w:tab/>
      </w:r>
      <w:r w:rsidRPr="009A0CBC">
        <w:t xml:space="preserve">A. Guidotti </w:t>
      </w:r>
      <w:r w:rsidRPr="009A0CBC">
        <w:rPr>
          <w:i/>
        </w:rPr>
        <w:t>et. al</w:t>
      </w:r>
      <w:r w:rsidRPr="009A0CBC">
        <w:t xml:space="preserve">, “Satellite-enabled LTE systems in LEO Constellations”, 2017 IEEE International Conference on Communications (ICC), Paris, May 2017, pp. 876-881, </w:t>
      </w:r>
      <w:proofErr w:type="spellStart"/>
      <w:r w:rsidRPr="009A0CBC">
        <w:t>doi</w:t>
      </w:r>
      <w:proofErr w:type="spellEnd"/>
      <w:r w:rsidRPr="009A0CBC">
        <w:t>: 10.1109/ICCW.2017.7962769</w:t>
      </w:r>
    </w:p>
    <w:p w14:paraId="22E85443" w14:textId="353487D2" w:rsidR="00472F93" w:rsidRDefault="00C06F26" w:rsidP="00C06F26">
      <w:pPr>
        <w:pStyle w:val="EX"/>
        <w:jc w:val="both"/>
      </w:pPr>
      <w:r w:rsidRPr="009A0CBC">
        <w:t>[</w:t>
      </w:r>
      <w:r>
        <w:t>8</w:t>
      </w:r>
      <w:r w:rsidRPr="009A0CBC">
        <w:t>]</w:t>
      </w:r>
      <w:r>
        <w:tab/>
      </w:r>
      <w:r w:rsidRPr="009A0CBC">
        <w:t>3GPP TR 38.802 v14.1.0, “Study on New Radio Access Technology Physi</w:t>
      </w:r>
      <w:r>
        <w:t>cal Layer Aspects (Release 14)“</w:t>
      </w:r>
    </w:p>
    <w:p w14:paraId="44AF0ED7" w14:textId="04E8B758" w:rsidR="00BB67B8" w:rsidRPr="00EC4473" w:rsidRDefault="00472F93" w:rsidP="00507478">
      <w:pPr>
        <w:pStyle w:val="EX"/>
        <w:jc w:val="both"/>
      </w:pPr>
      <w:bookmarkStart w:id="9" w:name="_GoBack"/>
      <w:r w:rsidRPr="00EC4473">
        <w:t>[7322-1]</w:t>
      </w:r>
      <w:r w:rsidRPr="00EC4473">
        <w:tab/>
        <w:t xml:space="preserve">RP-171450, “Study on NR to support Non-Terrestrial Networks”, Thales, Dish network, 3GPP RAN#76, West Palm Beach, USA, 5th – 9th June 2017. </w:t>
      </w:r>
    </w:p>
    <w:p w14:paraId="6DF47F14" w14:textId="34CA8D79" w:rsidR="00C06F26" w:rsidRPr="00EC4473" w:rsidRDefault="007B6B9D" w:rsidP="00C06F26">
      <w:pPr>
        <w:pStyle w:val="EX"/>
        <w:jc w:val="both"/>
      </w:pPr>
      <w:r w:rsidRPr="00EC4473" w:rsidDel="007B6B9D">
        <w:t xml:space="preserve"> </w:t>
      </w:r>
      <w:commentRangeStart w:id="10"/>
      <w:r w:rsidR="00C06F26" w:rsidRPr="00EC4473">
        <w:t>[</w:t>
      </w:r>
      <w:r w:rsidRPr="00EC4473">
        <w:t>7322-2</w:t>
      </w:r>
      <w:r w:rsidRPr="00EC4473">
        <w:t xml:space="preserve">, </w:t>
      </w:r>
      <w:r w:rsidR="00C06F26" w:rsidRPr="00EC4473">
        <w:t>7331-2</w:t>
      </w:r>
      <w:r w:rsidRPr="00EC4473">
        <w:t xml:space="preserve">, </w:t>
      </w:r>
      <w:r w:rsidRPr="00EC4473">
        <w:t>7342-2</w:t>
      </w:r>
      <w:r w:rsidRPr="00EC4473">
        <w:t xml:space="preserve">, </w:t>
      </w:r>
      <w:r w:rsidRPr="00EC4473">
        <w:t>7352-2</w:t>
      </w:r>
      <w:r w:rsidR="00C06F26" w:rsidRPr="00EC4473">
        <w:t>]</w:t>
      </w:r>
      <w:r w:rsidR="00C06F26" w:rsidRPr="00EC4473">
        <w:tab/>
        <w:t>3GPP TS 38.211, “Technical Specification Group Radio Access Network; NR; Physical channels and modulation (Release 15)”</w:t>
      </w:r>
    </w:p>
    <w:p w14:paraId="44BE5768" w14:textId="71E4D9F5" w:rsidR="00BB67B8" w:rsidRPr="00EC4473" w:rsidRDefault="007B6B9D" w:rsidP="00507478">
      <w:pPr>
        <w:pStyle w:val="EX"/>
        <w:jc w:val="both"/>
      </w:pPr>
      <w:r w:rsidRPr="00EC4473" w:rsidDel="007B6B9D">
        <w:t xml:space="preserve"> </w:t>
      </w:r>
      <w:commentRangeEnd w:id="10"/>
      <w:r w:rsidRPr="00EC4473" w:rsidDel="007B6B9D">
        <w:t xml:space="preserve"> </w:t>
      </w:r>
      <w:commentRangeStart w:id="11"/>
      <w:r w:rsidR="00BB67B8" w:rsidRPr="00EC4473">
        <w:t>[</w:t>
      </w:r>
      <w:r w:rsidRPr="00EC4473">
        <w:t>7322-3</w:t>
      </w:r>
      <w:r w:rsidRPr="00EC4473">
        <w:t xml:space="preserve">, </w:t>
      </w:r>
      <w:r w:rsidR="00BB67B8" w:rsidRPr="00EC4473">
        <w:t>7342-3]</w:t>
      </w:r>
      <w:r w:rsidR="00BB67B8" w:rsidRPr="00EC4473">
        <w:tab/>
        <w:t>3GPP TS 38.133 “Technical Specification Group Radio Access Network; NR; Requirements for support of radio resource management”, Release 15</w:t>
      </w:r>
      <w:commentRangeEnd w:id="11"/>
      <w:r w:rsidR="00507478" w:rsidRPr="00EC4473">
        <w:rPr>
          <w:rStyle w:val="Marquedecommentaire"/>
          <w:rFonts w:asciiTheme="minorHAnsi" w:eastAsiaTheme="minorHAnsi" w:hAnsiTheme="minorHAnsi" w:cstheme="minorBidi"/>
          <w:lang w:val="en-US"/>
        </w:rPr>
        <w:commentReference w:id="11"/>
      </w:r>
    </w:p>
    <w:p w14:paraId="193B75FC" w14:textId="242C0AB2" w:rsidR="00472F93" w:rsidRPr="00EC4473" w:rsidRDefault="00472F93" w:rsidP="00C06F26">
      <w:pPr>
        <w:pStyle w:val="EX"/>
        <w:jc w:val="both"/>
      </w:pPr>
      <w:r w:rsidRPr="00EC4473">
        <w:t>[7322-4</w:t>
      </w:r>
      <w:r w:rsidR="007B6B9D" w:rsidRPr="00EC4473">
        <w:t xml:space="preserve">, </w:t>
      </w:r>
      <w:r w:rsidR="007B6B9D" w:rsidRPr="00EC4473">
        <w:t>7331-1</w:t>
      </w:r>
      <w:r w:rsidR="007B6B9D" w:rsidRPr="00EC4473">
        <w:t xml:space="preserve">, </w:t>
      </w:r>
      <w:r w:rsidR="007B6B9D" w:rsidRPr="00EC4473">
        <w:t>7342-1</w:t>
      </w:r>
      <w:r w:rsidRPr="00EC4473">
        <w:t>]</w:t>
      </w:r>
      <w:r w:rsidRPr="00EC4473">
        <w:tab/>
      </w:r>
      <w:r w:rsidR="007B6B9D" w:rsidRPr="00EC4473">
        <w:t xml:space="preserve">3GPP </w:t>
      </w:r>
      <w:r w:rsidRPr="00EC4473">
        <w:t>TS 38.213, “NR; Physical layer procedures for control</w:t>
      </w:r>
      <w:r w:rsidR="007B6B9D" w:rsidRPr="00EC4473">
        <w:t xml:space="preserve"> </w:t>
      </w:r>
      <w:r w:rsidR="007B6B9D" w:rsidRPr="00EC4473">
        <w:t>(Release 15)</w:t>
      </w:r>
      <w:r w:rsidRPr="00EC4473">
        <w:t>”</w:t>
      </w:r>
    </w:p>
    <w:p w14:paraId="1C324CE5" w14:textId="7E61A39D" w:rsidR="00BB67B8" w:rsidRPr="00EC4473" w:rsidRDefault="00BB67B8" w:rsidP="00507478">
      <w:pPr>
        <w:pStyle w:val="EX"/>
        <w:jc w:val="both"/>
      </w:pPr>
    </w:p>
    <w:p w14:paraId="45E39FCD" w14:textId="34F144FD" w:rsidR="00472F93" w:rsidRPr="00EC4473" w:rsidRDefault="00472F93" w:rsidP="00472F93">
      <w:pPr>
        <w:pStyle w:val="EX"/>
        <w:jc w:val="both"/>
      </w:pPr>
      <w:r w:rsidRPr="00EC4473">
        <w:t>[7331-3]</w:t>
      </w:r>
      <w:r w:rsidRPr="00EC4473">
        <w:tab/>
        <w:t>3GPP TS 38.212, “Technical Specification Group Radio Access Network; NR; Multiplexing and channel coding (Release 15)”, v1.0.0 (2017-12)</w:t>
      </w:r>
    </w:p>
    <w:p w14:paraId="48765217" w14:textId="22117373" w:rsidR="00472F93" w:rsidRPr="00EC4473" w:rsidRDefault="00472F93" w:rsidP="00472F93">
      <w:pPr>
        <w:pStyle w:val="EX"/>
        <w:jc w:val="both"/>
      </w:pPr>
      <w:commentRangeStart w:id="12"/>
      <w:r w:rsidRPr="00EC4473">
        <w:t>[7331-4]</w:t>
      </w:r>
      <w:r w:rsidRPr="00EC4473">
        <w:tab/>
        <w:t>3GPP TS 38.214, “Technical Specification Group Radio Access Network; NR; Physical layer procedures for data (Release 15)”, v1.0.0 (2017-12)</w:t>
      </w:r>
    </w:p>
    <w:p w14:paraId="1286C072" w14:textId="16DCF009" w:rsidR="00BB67B8" w:rsidRPr="00EC4473" w:rsidRDefault="00BB67B8" w:rsidP="00507478">
      <w:pPr>
        <w:pStyle w:val="EX"/>
        <w:jc w:val="both"/>
      </w:pPr>
      <w:r w:rsidRPr="00EC4473">
        <w:t>[7371-2]</w:t>
      </w:r>
      <w:r w:rsidRPr="00EC4473">
        <w:tab/>
        <w:t>TS 38.214 NR; Physical channels and modulation v15.1.0.</w:t>
      </w:r>
      <w:commentRangeEnd w:id="12"/>
      <w:r w:rsidR="00507478" w:rsidRPr="00EC4473">
        <w:rPr>
          <w:rStyle w:val="Marquedecommentaire"/>
          <w:rFonts w:asciiTheme="minorHAnsi" w:eastAsiaTheme="minorHAnsi" w:hAnsiTheme="minorHAnsi" w:cstheme="minorBidi"/>
          <w:lang w:val="en-US"/>
        </w:rPr>
        <w:commentReference w:id="12"/>
      </w:r>
    </w:p>
    <w:p w14:paraId="7E38154B" w14:textId="77777777" w:rsidR="00472F93" w:rsidRPr="00EC4473" w:rsidRDefault="00472F93" w:rsidP="00472F93">
      <w:pPr>
        <w:pStyle w:val="EX"/>
        <w:jc w:val="both"/>
      </w:pPr>
      <w:r w:rsidRPr="00EC4473">
        <w:t>[7331-5]</w:t>
      </w:r>
      <w:r w:rsidRPr="00EC4473">
        <w:tab/>
        <w:t>3GPP TS 36.321, “Evolved Universal Terrestrial Radio Access (E-UTRA); Medium Access Control (MAC) protocol specification (Release 15)”, v1.0.0 (2017-12)</w:t>
      </w:r>
    </w:p>
    <w:p w14:paraId="4DDD998B" w14:textId="4FAA243D" w:rsidR="00BB67B8" w:rsidRPr="00EC4473" w:rsidRDefault="007B6B9D" w:rsidP="00BB67B8">
      <w:pPr>
        <w:pStyle w:val="EX"/>
        <w:jc w:val="both"/>
      </w:pPr>
      <w:r w:rsidRPr="00EC4473" w:rsidDel="007B6B9D">
        <w:t xml:space="preserve"> </w:t>
      </w:r>
      <w:commentRangeStart w:id="13"/>
      <w:r w:rsidR="00BB67B8" w:rsidRPr="00EC4473">
        <w:t>[</w:t>
      </w:r>
      <w:r w:rsidRPr="00EC4473">
        <w:t>7331-6</w:t>
      </w:r>
      <w:r w:rsidRPr="00EC4473">
        <w:t xml:space="preserve">, </w:t>
      </w:r>
      <w:r w:rsidR="00BB67B8" w:rsidRPr="00EC4473">
        <w:t>7342-4]</w:t>
      </w:r>
      <w:r w:rsidR="00BB67B8" w:rsidRPr="00EC4473">
        <w:tab/>
        <w:t>3GPP TS 38.321 “Technical Specification Group Radio Access Network; NR; Medium Access Control (MAC) protocol specification”, Release 15</w:t>
      </w:r>
      <w:commentRangeEnd w:id="13"/>
      <w:r w:rsidR="00507478" w:rsidRPr="00EC4473">
        <w:rPr>
          <w:rStyle w:val="Marquedecommentaire"/>
          <w:rFonts w:asciiTheme="minorHAnsi" w:eastAsiaTheme="minorHAnsi" w:hAnsiTheme="minorHAnsi" w:cstheme="minorBidi"/>
          <w:lang w:val="en-US"/>
        </w:rPr>
        <w:commentReference w:id="13"/>
      </w:r>
    </w:p>
    <w:p w14:paraId="7EA54B63" w14:textId="77777777" w:rsidR="00BB67B8" w:rsidRPr="00EC4473" w:rsidRDefault="00BB67B8" w:rsidP="00BB67B8">
      <w:pPr>
        <w:pStyle w:val="EX"/>
        <w:jc w:val="both"/>
      </w:pPr>
      <w:r w:rsidRPr="00EC4473">
        <w:t>[7331-11]</w:t>
      </w:r>
      <w:r w:rsidRPr="00EC4473">
        <w:tab/>
        <w:t>3GPP TS 38.300, “Technical Specification Group Radio Access Network; NR; NR and NG-RAN Overall Description; Stage 2”, v1.0.0 (2017-09)</w:t>
      </w:r>
    </w:p>
    <w:p w14:paraId="496BF688" w14:textId="49199FD6" w:rsidR="00BB67B8" w:rsidRPr="00EC4473" w:rsidRDefault="00BB67B8" w:rsidP="00507478">
      <w:pPr>
        <w:pStyle w:val="EX"/>
        <w:jc w:val="both"/>
      </w:pPr>
      <w:r w:rsidRPr="00EC4473">
        <w:t>[7342-5]</w:t>
      </w:r>
      <w:r w:rsidRPr="00EC4473">
        <w:tab/>
        <w:t>3GPP TS 38.101-1 “Technical Specification Group Radio Access Network; NR; User Equipment (UE) radio transmission and reception; Part 1: Range 1 Standalone”</w:t>
      </w:r>
    </w:p>
    <w:p w14:paraId="3641ED98" w14:textId="77777777" w:rsidR="00472F93" w:rsidRPr="00EC4473" w:rsidRDefault="00472F93" w:rsidP="00472F93">
      <w:pPr>
        <w:pStyle w:val="EX"/>
        <w:jc w:val="both"/>
      </w:pPr>
      <w:r w:rsidRPr="00EC4473">
        <w:t>[7331-7]</w:t>
      </w:r>
      <w:r w:rsidRPr="00EC4473">
        <w:tab/>
        <w:t>3GPP TS 38.331, “Technical Specification Group Radio Access Network; NR; Radio Resource Control (RRC); Protocol specification (Release 15)”, v1.0.0 (2017-12)</w:t>
      </w:r>
    </w:p>
    <w:p w14:paraId="1A44B7E3" w14:textId="20A41B2F" w:rsidR="00472F93" w:rsidRPr="00EC4473" w:rsidRDefault="00472F93" w:rsidP="00472F93">
      <w:pPr>
        <w:pStyle w:val="EX"/>
        <w:jc w:val="both"/>
      </w:pPr>
      <w:r w:rsidRPr="00EC4473">
        <w:rPr>
          <w:lang w:val="it-IT"/>
        </w:rPr>
        <w:t>[7331-8]</w:t>
      </w:r>
      <w:r w:rsidRPr="00EC4473">
        <w:rPr>
          <w:lang w:val="it-IT"/>
        </w:rPr>
        <w:tab/>
        <w:t xml:space="preserve">O. </w:t>
      </w:r>
      <w:proofErr w:type="spellStart"/>
      <w:r w:rsidRPr="00EC4473">
        <w:rPr>
          <w:lang w:val="it-IT"/>
        </w:rPr>
        <w:t>Kodheli</w:t>
      </w:r>
      <w:proofErr w:type="spellEnd"/>
      <w:r w:rsidRPr="00EC4473">
        <w:rPr>
          <w:lang w:val="it-IT"/>
        </w:rPr>
        <w:t xml:space="preserve">, A. Guidotti, and A. Vanelli-Coralli. </w:t>
      </w:r>
      <w:r w:rsidRPr="00EC4473">
        <w:t>“Integration of Satellites in 5G through LEO Constellations,” </w:t>
      </w:r>
      <w:proofErr w:type="spellStart"/>
      <w:r w:rsidRPr="00EC4473">
        <w:t>CoRR</w:t>
      </w:r>
      <w:proofErr w:type="spellEnd"/>
      <w:r w:rsidRPr="00EC4473">
        <w:t> abs/1706.06013 (2017): pp. 1-6</w:t>
      </w:r>
    </w:p>
    <w:p w14:paraId="594F46DF" w14:textId="77777777" w:rsidR="00472F93" w:rsidRPr="00EC4473" w:rsidRDefault="00472F93" w:rsidP="00472F93">
      <w:pPr>
        <w:pStyle w:val="EX"/>
        <w:jc w:val="both"/>
      </w:pPr>
      <w:r w:rsidRPr="00EC4473">
        <w:t>[7331-9]</w:t>
      </w:r>
      <w:r w:rsidRPr="00EC4473">
        <w:tab/>
        <w:t xml:space="preserve">R. Ali Ahmad, J. </w:t>
      </w:r>
      <w:proofErr w:type="spellStart"/>
      <w:r w:rsidRPr="00EC4473">
        <w:t>Lacan</w:t>
      </w:r>
      <w:proofErr w:type="spellEnd"/>
      <w:r w:rsidRPr="00EC4473">
        <w:t xml:space="preserve">, F. </w:t>
      </w:r>
      <w:proofErr w:type="spellStart"/>
      <w:r w:rsidRPr="00EC4473">
        <w:t>Arnal</w:t>
      </w:r>
      <w:proofErr w:type="spellEnd"/>
      <w:r w:rsidRPr="00EC4473">
        <w:t xml:space="preserve">, M. </w:t>
      </w:r>
      <w:proofErr w:type="spellStart"/>
      <w:r w:rsidRPr="00EC4473">
        <w:t>Gineste</w:t>
      </w:r>
      <w:proofErr w:type="spellEnd"/>
      <w:r w:rsidRPr="00EC4473">
        <w:t xml:space="preserve"> and L. </w:t>
      </w:r>
      <w:proofErr w:type="spellStart"/>
      <w:r w:rsidRPr="00EC4473">
        <w:t>Clarac</w:t>
      </w:r>
      <w:proofErr w:type="spellEnd"/>
      <w:r w:rsidRPr="00EC4473">
        <w:t>, “Enhancing satellite system throughput using adaptive HARQ for delay tolerant services in mobile communications,” 2015 Wireless Telecommunications Symposium (WTS), New York, NY, 2015, pp. 1-7.</w:t>
      </w:r>
    </w:p>
    <w:p w14:paraId="515EB6D2" w14:textId="77777777" w:rsidR="00472F93" w:rsidRPr="00EC4473" w:rsidRDefault="00472F93" w:rsidP="00472F93">
      <w:pPr>
        <w:pStyle w:val="EX"/>
        <w:jc w:val="both"/>
      </w:pPr>
      <w:r w:rsidRPr="00EC4473">
        <w:lastRenderedPageBreak/>
        <w:t>[7331-10]</w:t>
      </w:r>
      <w:r w:rsidRPr="00EC4473">
        <w:tab/>
        <w:t xml:space="preserve">Tae </w:t>
      </w:r>
      <w:proofErr w:type="spellStart"/>
      <w:r w:rsidRPr="00EC4473">
        <w:t>Chul</w:t>
      </w:r>
      <w:proofErr w:type="spellEnd"/>
      <w:r w:rsidRPr="00EC4473">
        <w:t xml:space="preserve"> Hong, </w:t>
      </w:r>
      <w:proofErr w:type="spellStart"/>
      <w:r w:rsidRPr="00EC4473">
        <w:t>Kunseok</w:t>
      </w:r>
      <w:proofErr w:type="spellEnd"/>
      <w:r w:rsidRPr="00EC4473">
        <w:t xml:space="preserve"> Kang, Bon-Jun Ku, </w:t>
      </w:r>
      <w:proofErr w:type="spellStart"/>
      <w:r w:rsidRPr="00EC4473">
        <w:t>Dae-Ig</w:t>
      </w:r>
      <w:proofErr w:type="spellEnd"/>
      <w:r w:rsidRPr="00EC4473">
        <w:t xml:space="preserve"> Chang, “Receiver memory management method for HARQ in LTE-based satellite communication system,” International Journal of Satellite Communications and Networking, 2017, 35, 1, 3</w:t>
      </w:r>
    </w:p>
    <w:p w14:paraId="2A73D83F" w14:textId="004F62F1" w:rsidR="00472F93" w:rsidRPr="00EC4473" w:rsidRDefault="00472F93" w:rsidP="00472F93">
      <w:pPr>
        <w:pStyle w:val="EX"/>
        <w:jc w:val="both"/>
      </w:pPr>
      <w:r w:rsidRPr="00EC4473">
        <w:t>[7331-12]</w:t>
      </w:r>
      <w:r w:rsidRPr="00EC4473">
        <w:tab/>
        <w:t xml:space="preserve">R1-1802613, “NTN NR impacts on the HARQ Operation,” </w:t>
      </w:r>
      <w:proofErr w:type="spellStart"/>
      <w:r w:rsidRPr="00EC4473">
        <w:t>Fraunhofer</w:t>
      </w:r>
      <w:proofErr w:type="spellEnd"/>
      <w:r w:rsidRPr="00EC4473">
        <w:t>, 3GPP TSG RAN1 meeting #92, Athens, Greece, Feb. 26 - Mar. 2, 2018.</w:t>
      </w:r>
    </w:p>
    <w:p w14:paraId="393BA49B" w14:textId="77777777" w:rsidR="00472F93" w:rsidRPr="00EC4473" w:rsidRDefault="00472F93" w:rsidP="00472F93">
      <w:pPr>
        <w:pStyle w:val="EX"/>
        <w:jc w:val="both"/>
      </w:pPr>
      <w:r w:rsidRPr="00EC4473">
        <w:t>[7331-13]</w:t>
      </w:r>
      <w:r w:rsidRPr="00EC4473">
        <w:tab/>
        <w:t xml:space="preserve">R1-1804857, “Deactivating HARQ for Non-Terrestrial Networks,” </w:t>
      </w:r>
      <w:proofErr w:type="spellStart"/>
      <w:r w:rsidRPr="00EC4473">
        <w:t>InterDigital</w:t>
      </w:r>
      <w:proofErr w:type="spellEnd"/>
      <w:r w:rsidRPr="00EC4473">
        <w:t xml:space="preserve"> Inc., 3GPP TSG RAN1 meeting #92bis, </w:t>
      </w:r>
      <w:proofErr w:type="spellStart"/>
      <w:r w:rsidRPr="00EC4473">
        <w:t>Sanya</w:t>
      </w:r>
      <w:proofErr w:type="spellEnd"/>
      <w:r w:rsidRPr="00EC4473">
        <w:t>, China, April 16th – 20th, 2018.</w:t>
      </w:r>
    </w:p>
    <w:p w14:paraId="40269F3B" w14:textId="18793787" w:rsidR="00472F93" w:rsidRPr="00EC4473" w:rsidRDefault="00472F93" w:rsidP="00472F93">
      <w:pPr>
        <w:pStyle w:val="EX"/>
        <w:jc w:val="both"/>
      </w:pPr>
      <w:r w:rsidRPr="00EC4473">
        <w:t>[7331-14]</w:t>
      </w:r>
      <w:r w:rsidRPr="00EC4473">
        <w:tab/>
      </w:r>
      <w:r w:rsidR="00BB67B8" w:rsidRPr="00EC4473">
        <w:t>R1-1805848</w:t>
      </w:r>
      <w:r w:rsidRPr="00EC4473">
        <w:t xml:space="preserve">, “Consideration on HARQ Impact for NTN,” 3GPP TSG RAN1 meeting #93, </w:t>
      </w:r>
      <w:proofErr w:type="spellStart"/>
      <w:r w:rsidRPr="00EC4473">
        <w:t>Busan</w:t>
      </w:r>
      <w:proofErr w:type="spellEnd"/>
      <w:r w:rsidRPr="00EC4473">
        <w:t>, Korea, May 21st – 25th, 2018.</w:t>
      </w:r>
    </w:p>
    <w:p w14:paraId="655715A6" w14:textId="5F88DD71" w:rsidR="00472F93" w:rsidRPr="00EC4473" w:rsidRDefault="00472F93" w:rsidP="00C06F26">
      <w:pPr>
        <w:pStyle w:val="EX"/>
        <w:jc w:val="both"/>
      </w:pPr>
      <w:r w:rsidRPr="00EC4473">
        <w:t xml:space="preserve">[7341-a] </w:t>
      </w:r>
      <w:r w:rsidR="00C06F26" w:rsidRPr="00EC4473">
        <w:tab/>
      </w:r>
      <w:r w:rsidRPr="00EC4473">
        <w:t xml:space="preserve">R1-1802632, “Considerations on random access for non-terrestrial networks”, </w:t>
      </w:r>
      <w:proofErr w:type="spellStart"/>
      <w:r w:rsidRPr="00EC4473">
        <w:t>Interdigital</w:t>
      </w:r>
      <w:proofErr w:type="spellEnd"/>
      <w:r w:rsidRPr="00EC4473">
        <w:t xml:space="preserve"> Inc., 3GPP TSG RAN WG1 Meeting #93, </w:t>
      </w:r>
      <w:proofErr w:type="spellStart"/>
      <w:r w:rsidRPr="00EC4473">
        <w:t>Busan</w:t>
      </w:r>
      <w:proofErr w:type="spellEnd"/>
      <w:r w:rsidRPr="00EC4473">
        <w:t>, Korea, May 21st – 25th, 2018.</w:t>
      </w:r>
    </w:p>
    <w:p w14:paraId="58E666D5" w14:textId="72D47B0C" w:rsidR="00472F93" w:rsidRPr="00EC4473" w:rsidRDefault="00472F93" w:rsidP="00C06F26">
      <w:pPr>
        <w:pStyle w:val="EX"/>
        <w:jc w:val="both"/>
      </w:pPr>
      <w:r w:rsidRPr="00EC4473">
        <w:t>[7341-b]</w:t>
      </w:r>
      <w:r w:rsidR="00C06F26" w:rsidRPr="00EC4473">
        <w:tab/>
      </w:r>
      <w:r w:rsidRPr="00EC4473">
        <w:t xml:space="preserve">R1-1804236, “Discussion on the NR impacts on random access for NTN”, ZTE, 3GPP TSG RAN WG1 Meeting #93, </w:t>
      </w:r>
      <w:proofErr w:type="spellStart"/>
      <w:r w:rsidRPr="00EC4473">
        <w:t>Busan</w:t>
      </w:r>
      <w:proofErr w:type="spellEnd"/>
      <w:r w:rsidRPr="00EC4473">
        <w:t>, Korea, May 21st – 25th, 2018.</w:t>
      </w:r>
    </w:p>
    <w:p w14:paraId="1A03D7F1" w14:textId="416A9DE7" w:rsidR="00472F93" w:rsidRPr="00EC4473" w:rsidRDefault="00472F93" w:rsidP="00C06F26">
      <w:pPr>
        <w:pStyle w:val="EX"/>
        <w:jc w:val="both"/>
      </w:pPr>
      <w:r w:rsidRPr="00EC4473">
        <w:t>[7341-c]</w:t>
      </w:r>
      <w:r w:rsidR="00C06F26" w:rsidRPr="00EC4473">
        <w:tab/>
      </w:r>
      <w:r w:rsidRPr="00EC4473">
        <w:t xml:space="preserve">R1-1804822, “On NTN initial access”, Qualcomm Incorporated, 3GPP TSG RAN WG1 Meeting #92bis, </w:t>
      </w:r>
      <w:proofErr w:type="spellStart"/>
      <w:r w:rsidRPr="00EC4473">
        <w:t>Sanya</w:t>
      </w:r>
      <w:proofErr w:type="spellEnd"/>
      <w:r w:rsidRPr="00EC4473">
        <w:t>, China, April 16th – 20th, 2018.</w:t>
      </w:r>
    </w:p>
    <w:p w14:paraId="67E1CAF4" w14:textId="01856434" w:rsidR="00472F93" w:rsidRPr="00EC4473" w:rsidRDefault="00472F93" w:rsidP="00C06F26">
      <w:pPr>
        <w:pStyle w:val="EX"/>
        <w:jc w:val="both"/>
      </w:pPr>
      <w:r w:rsidRPr="00EC4473">
        <w:t>[7341-e]</w:t>
      </w:r>
      <w:r w:rsidR="00C06F26" w:rsidRPr="00EC4473">
        <w:tab/>
      </w:r>
      <w:r w:rsidRPr="00EC4473">
        <w:t xml:space="preserve">R1-1806750, “Considerations on random access for NTN”, Samsung, 3GPP TSG RAN WG1 Meeting #93, </w:t>
      </w:r>
      <w:proofErr w:type="spellStart"/>
      <w:r w:rsidRPr="00EC4473">
        <w:t>Busan</w:t>
      </w:r>
      <w:proofErr w:type="spellEnd"/>
      <w:r w:rsidRPr="00EC4473">
        <w:t>, Korea, May 21st – 25th, 2018.</w:t>
      </w:r>
    </w:p>
    <w:p w14:paraId="2DF167B9" w14:textId="09E722BC" w:rsidR="00472F93" w:rsidRPr="00EC4473" w:rsidRDefault="00472F93" w:rsidP="00C06F26">
      <w:pPr>
        <w:pStyle w:val="EX"/>
        <w:jc w:val="both"/>
      </w:pPr>
      <w:r w:rsidRPr="00EC4473">
        <w:t>[7341-f]</w:t>
      </w:r>
      <w:r w:rsidR="00C06F26" w:rsidRPr="00EC4473">
        <w:tab/>
      </w:r>
      <w:r w:rsidRPr="00EC4473">
        <w:t xml:space="preserve">R1-1806768 “Considerations on timing advance and random access for NTN”, Nokia, Nokia Shanghai Bell, 3GPP TSG RAN WG1 Meeting #93, </w:t>
      </w:r>
      <w:proofErr w:type="spellStart"/>
      <w:r w:rsidRPr="00EC4473">
        <w:t>Busan</w:t>
      </w:r>
      <w:proofErr w:type="spellEnd"/>
      <w:r w:rsidRPr="00EC4473">
        <w:t>, Korea, May 21st – 25th, 2018.</w:t>
      </w:r>
    </w:p>
    <w:p w14:paraId="725C9737" w14:textId="1BACA7E9" w:rsidR="005C083B" w:rsidRPr="00EC4473" w:rsidRDefault="005C083B" w:rsidP="005C083B">
      <w:pPr>
        <w:pStyle w:val="EX"/>
        <w:jc w:val="both"/>
      </w:pPr>
      <w:r w:rsidRPr="00EC4473">
        <w:t>[7341-</w:t>
      </w:r>
      <w:r w:rsidRPr="00EC4473">
        <w:t>g</w:t>
      </w:r>
      <w:r w:rsidRPr="00EC4473">
        <w:t>]</w:t>
      </w:r>
      <w:r w:rsidRPr="00EC4473">
        <w:tab/>
        <w:t>R1-1807864</w:t>
      </w:r>
      <w:r w:rsidRPr="00EC4473">
        <w:t xml:space="preserve"> </w:t>
      </w:r>
      <w:r w:rsidRPr="00EC4473">
        <w:t xml:space="preserve">“NR-NTN: solution principles for NR to support non-terrestrial networks”, </w:t>
      </w:r>
      <w:r w:rsidRPr="00EC4473">
        <w:t>Thales et al</w:t>
      </w:r>
      <w:r w:rsidRPr="00EC4473">
        <w:t xml:space="preserve">, 3GPP TSG RAN WG1 Meeting #93, </w:t>
      </w:r>
      <w:proofErr w:type="spellStart"/>
      <w:r w:rsidRPr="00EC4473">
        <w:t>Busan</w:t>
      </w:r>
      <w:proofErr w:type="spellEnd"/>
      <w:r w:rsidRPr="00EC4473">
        <w:t>, Korea, May 21st – 25th, 2018.</w:t>
      </w:r>
    </w:p>
    <w:p w14:paraId="78229677" w14:textId="65221FA0" w:rsidR="00472F93" w:rsidRPr="00EC4473" w:rsidRDefault="005C083B" w:rsidP="005C083B">
      <w:pPr>
        <w:pStyle w:val="EX"/>
        <w:jc w:val="both"/>
      </w:pPr>
      <w:r w:rsidRPr="00EC4473">
        <w:t xml:space="preserve"> </w:t>
      </w:r>
      <w:r w:rsidR="00472F93" w:rsidRPr="00EC4473">
        <w:t>[7352-1]</w:t>
      </w:r>
      <w:r w:rsidR="00C06F26" w:rsidRPr="00EC4473">
        <w:tab/>
      </w:r>
      <w:r w:rsidR="00472F93" w:rsidRPr="00EC4473">
        <w:t>ITU-R M.1225, “Guidelines for evaluation of radio transmission technologies for IMT-2000”, 1997</w:t>
      </w:r>
    </w:p>
    <w:p w14:paraId="4DA6C8BA" w14:textId="19F1D179" w:rsidR="00472F93" w:rsidRPr="00EC4473" w:rsidRDefault="00472F93" w:rsidP="00C06F26">
      <w:pPr>
        <w:pStyle w:val="EX"/>
        <w:jc w:val="both"/>
      </w:pPr>
      <w:r w:rsidRPr="00EC4473">
        <w:t>[7352-3]</w:t>
      </w:r>
      <w:r w:rsidR="00C06F26" w:rsidRPr="00EC4473">
        <w:tab/>
      </w:r>
      <w:r w:rsidRPr="00EC4473">
        <w:t xml:space="preserve">E. Lutz, M. Werner, and A. </w:t>
      </w:r>
      <w:proofErr w:type="spellStart"/>
      <w:r w:rsidRPr="00EC4473">
        <w:t>Jahn</w:t>
      </w:r>
      <w:proofErr w:type="spellEnd"/>
      <w:r w:rsidRPr="00EC4473">
        <w:t>, “Satellite Systems for Personal and Broadband Communications.”, Berlin, Germany, Springer-</w:t>
      </w:r>
      <w:proofErr w:type="spellStart"/>
      <w:r w:rsidRPr="00EC4473">
        <w:t>Verlag</w:t>
      </w:r>
      <w:proofErr w:type="spellEnd"/>
      <w:r w:rsidRPr="00EC4473">
        <w:t>, 2000.</w:t>
      </w:r>
    </w:p>
    <w:p w14:paraId="126F5340" w14:textId="54F018BC" w:rsidR="00472F93" w:rsidRPr="00EC4473" w:rsidRDefault="00472F93" w:rsidP="00C06F26">
      <w:pPr>
        <w:pStyle w:val="EX"/>
        <w:jc w:val="both"/>
      </w:pPr>
      <w:r w:rsidRPr="00EC4473">
        <w:t>[7352-4]</w:t>
      </w:r>
      <w:r w:rsidR="00C06F26" w:rsidRPr="00EC4473">
        <w:tab/>
      </w:r>
      <w:r w:rsidRPr="00EC4473">
        <w:t>T. Rappaport, “Wireless Communications”, New Jersey: Prentice Hall, 1996</w:t>
      </w:r>
    </w:p>
    <w:p w14:paraId="3694C658" w14:textId="5BB1056C" w:rsidR="00472F93" w:rsidRPr="00EC4473" w:rsidRDefault="00472F93" w:rsidP="00C06F26">
      <w:pPr>
        <w:pStyle w:val="EX"/>
        <w:jc w:val="both"/>
      </w:pPr>
      <w:r w:rsidRPr="00EC4473">
        <w:t>[7371-3]</w:t>
      </w:r>
      <w:r w:rsidRPr="00EC4473">
        <w:tab/>
        <w:t>DVB Document A171-2, Digital Video Broadcasting (DVB) Implementation guidelines for the second generation system for Broadcasting, Interactive Services, News Gathering and other broadband satellite applications; Part 2 - S2 Extensions (DVB-S2X), March 2015.</w:t>
      </w:r>
    </w:p>
    <w:p w14:paraId="365E5A9A" w14:textId="0639E37A" w:rsidR="00472F93" w:rsidRPr="00EC4473" w:rsidRDefault="00472F93" w:rsidP="00C06F26">
      <w:pPr>
        <w:pStyle w:val="EX"/>
        <w:jc w:val="both"/>
      </w:pPr>
      <w:r w:rsidRPr="00EC4473">
        <w:t>[7371-4]</w:t>
      </w:r>
      <w:r w:rsidRPr="00EC4473">
        <w:tab/>
        <w:t>TR 38.803 Study on new radio access technology: Radio Frequency (RF) and co-existence aspects v14.2.0.</w:t>
      </w:r>
    </w:p>
    <w:bookmarkEnd w:id="9"/>
    <w:p w14:paraId="4AF5534E" w14:textId="77777777" w:rsidR="00472F93" w:rsidRPr="00053F46" w:rsidRDefault="00472F93" w:rsidP="00B17250">
      <w:pPr>
        <w:spacing w:before="120"/>
      </w:pPr>
    </w:p>
    <w:p w14:paraId="76395B23" w14:textId="77777777" w:rsidR="00B17250"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7BFCF88C" w14:textId="77777777" w:rsidR="00930103" w:rsidRDefault="00930103" w:rsidP="00930103"/>
    <w:p w14:paraId="10ED8221" w14:textId="55EC4197" w:rsidR="00E56599" w:rsidRPr="00E56599" w:rsidRDefault="00826067" w:rsidP="00E56599">
      <w:pPr>
        <w:pStyle w:val="Titre2"/>
        <w:pBdr>
          <w:top w:val="none" w:sz="0" w:space="0" w:color="auto"/>
        </w:pBdr>
        <w:overflowPunct w:val="0"/>
        <w:autoSpaceDE w:val="0"/>
        <w:autoSpaceDN w:val="0"/>
        <w:adjustRightInd w:val="0"/>
        <w:rPr>
          <w:rFonts w:eastAsia="SimSun" w:cs="Times New Roman"/>
          <w:color w:val="auto"/>
          <w:szCs w:val="20"/>
          <w:lang w:eastAsia="en-US"/>
        </w:rPr>
      </w:pPr>
      <w:bookmarkStart w:id="14" w:name="_Toc494837626"/>
      <w:bookmarkStart w:id="15" w:name="_Toc509391306"/>
      <w:bookmarkStart w:id="16" w:name="_Toc509391453"/>
      <w:bookmarkStart w:id="17" w:name="_Toc509391542"/>
      <w:bookmarkStart w:id="18" w:name="_Toc509391619"/>
      <w:bookmarkStart w:id="19" w:name="_Toc509391701"/>
      <w:bookmarkStart w:id="20" w:name="_Toc509392156"/>
      <w:bookmarkStart w:id="21" w:name="_Toc509476528"/>
      <w:r>
        <w:rPr>
          <w:rFonts w:eastAsia="SimSun" w:cs="Times New Roman"/>
          <w:color w:val="auto"/>
          <w:szCs w:val="20"/>
          <w:lang w:eastAsia="en-US"/>
        </w:rPr>
        <w:t>7.3</w:t>
      </w:r>
      <w:r w:rsidR="00E56599" w:rsidRPr="00E56599">
        <w:rPr>
          <w:rFonts w:eastAsia="SimSun" w:cs="Times New Roman"/>
          <w:color w:val="auto"/>
          <w:szCs w:val="20"/>
          <w:lang w:eastAsia="en-US"/>
        </w:rPr>
        <w:tab/>
      </w:r>
      <w:bookmarkEnd w:id="14"/>
      <w:bookmarkEnd w:id="15"/>
      <w:bookmarkEnd w:id="16"/>
      <w:bookmarkEnd w:id="17"/>
      <w:bookmarkEnd w:id="18"/>
      <w:bookmarkEnd w:id="19"/>
      <w:bookmarkEnd w:id="20"/>
      <w:bookmarkEnd w:id="21"/>
      <w:r w:rsidRPr="00965630">
        <w:rPr>
          <w:rFonts w:eastAsia="SimSun" w:cs="Times New Roman"/>
          <w:color w:val="auto"/>
          <w:szCs w:val="20"/>
          <w:lang w:eastAsia="en-US"/>
        </w:rPr>
        <w:t>NR modifications to support the Non-Terrestrial Network</w:t>
      </w:r>
      <w:r>
        <w:t xml:space="preserve"> deployment scenarios</w:t>
      </w:r>
    </w:p>
    <w:p w14:paraId="705A62B6" w14:textId="5689D0CF" w:rsidR="00826067" w:rsidRDefault="00826067" w:rsidP="00930103">
      <w:r w:rsidRPr="009A0CBC">
        <w:t xml:space="preserve">For each deployment scenarios, the </w:t>
      </w:r>
      <w:r w:rsidRPr="009A0CBC">
        <w:rPr>
          <w:u w:val="single"/>
        </w:rPr>
        <w:t>actual</w:t>
      </w:r>
      <w:r w:rsidRPr="009A0CBC">
        <w:t xml:space="preserve"> impacts on NR are identified.</w:t>
      </w:r>
    </w:p>
    <w:p w14:paraId="001C763C" w14:textId="77777777" w:rsidR="00826067" w:rsidRDefault="00826067" w:rsidP="00930103"/>
    <w:p w14:paraId="5EF097E3" w14:textId="33675B40" w:rsidR="00826067" w:rsidRDefault="00826067" w:rsidP="00826067">
      <w:pPr>
        <w:pStyle w:val="Titre3"/>
      </w:pPr>
      <w:r w:rsidRPr="00826067">
        <w:t>7.3.1</w:t>
      </w:r>
      <w:r w:rsidRPr="00826067">
        <w:tab/>
        <w:t>Methodology</w:t>
      </w:r>
    </w:p>
    <w:p w14:paraId="1D27D98C" w14:textId="77777777" w:rsidR="00826067" w:rsidRDefault="00826067" w:rsidP="00456816">
      <w:r>
        <w:t xml:space="preserve">For each of the </w:t>
      </w:r>
      <w:r w:rsidRPr="009E3DC2">
        <w:rPr>
          <w:rFonts w:eastAsia="Calibri"/>
        </w:rPr>
        <w:t>NR Features that may require adaptations to support NR operation via Satellite or HAPS</w:t>
      </w:r>
      <w:r>
        <w:rPr>
          <w:rFonts w:eastAsia="Calibri"/>
        </w:rPr>
        <w:t xml:space="preserve">, identified in chapter 7.2, the </w:t>
      </w:r>
      <w:r>
        <w:t>p</w:t>
      </w:r>
      <w:r w:rsidRPr="00541D4E">
        <w:t>roblem statement</w:t>
      </w:r>
      <w:r>
        <w:t xml:space="preserve"> in terms of issue will be assessed, possible solution principles will be listed which may depends on the deployment scenarios and potential impacts on NR protocol will be identified including the list of TS (e.g. 38.211), the NR feature (e.g. initial access) and the system element (e.g. UE, RAN, CN).</w:t>
      </w:r>
    </w:p>
    <w:p w14:paraId="2FC64B7A" w14:textId="4AC6FB72" w:rsidR="00281D3F" w:rsidRPr="003E790D" w:rsidRDefault="00BF2716" w:rsidP="00456816">
      <w:pPr>
        <w:pStyle w:val="TH"/>
        <w:rPr>
          <w:lang w:val="en-US"/>
        </w:rPr>
      </w:pPr>
      <w:r>
        <w:rPr>
          <w:lang w:val="en-US"/>
        </w:rPr>
        <w:t>Table 7</w:t>
      </w:r>
      <w:r w:rsidR="00281D3F">
        <w:rPr>
          <w:lang w:val="en-US"/>
        </w:rPr>
        <w:t>.3-</w:t>
      </w:r>
      <w:r>
        <w:rPr>
          <w:lang w:val="en-US"/>
        </w:rPr>
        <w:t>1</w:t>
      </w:r>
      <w:r w:rsidR="00281D3F" w:rsidRPr="00122DD4">
        <w:rPr>
          <w:lang w:val="en-US"/>
        </w:rPr>
        <w:t xml:space="preserve">: </w:t>
      </w:r>
      <w:r>
        <w:rPr>
          <w:lang w:val="en-US"/>
        </w:rPr>
        <w:t>Areas of</w:t>
      </w:r>
      <w:r w:rsidR="00281D3F">
        <w:rPr>
          <w:lang w:val="en-US"/>
        </w:rPr>
        <w:t xml:space="preserve"> impacts </w:t>
      </w:r>
      <w:r>
        <w:rPr>
          <w:lang w:val="en-US"/>
        </w:rPr>
        <w:t xml:space="preserve">on NR </w:t>
      </w:r>
      <w:r w:rsidR="00281D3F">
        <w:rPr>
          <w:lang w:val="en-US"/>
        </w:rPr>
        <w:t xml:space="preserve">to support </w:t>
      </w:r>
      <w:r w:rsidR="00281D3F" w:rsidRPr="00BC7216">
        <w:t>Non-Terrestrial network</w:t>
      </w:r>
      <w:r w:rsidR="00281D3F">
        <w:t>s</w:t>
      </w:r>
    </w:p>
    <w:tbl>
      <w:tblPr>
        <w:tblStyle w:val="Grilledutableau"/>
        <w:tblW w:w="0" w:type="auto"/>
        <w:tblLook w:val="04A0" w:firstRow="1" w:lastRow="0" w:firstColumn="1" w:lastColumn="0" w:noHBand="0" w:noVBand="1"/>
      </w:tblPr>
      <w:tblGrid>
        <w:gridCol w:w="4926"/>
        <w:gridCol w:w="1937"/>
        <w:gridCol w:w="2713"/>
      </w:tblGrid>
      <w:tr w:rsidR="00281D3F" w:rsidRPr="00DC5A62" w14:paraId="68FBF8B4" w14:textId="77777777" w:rsidTr="00456816">
        <w:trPr>
          <w:cantSplit/>
        </w:trPr>
        <w:tc>
          <w:tcPr>
            <w:tcW w:w="0" w:type="auto"/>
            <w:vAlign w:val="center"/>
          </w:tcPr>
          <w:p w14:paraId="654A45F5" w14:textId="77777777" w:rsidR="00281D3F" w:rsidRPr="00456816" w:rsidRDefault="00281D3F" w:rsidP="00456816">
            <w:pPr>
              <w:keepNext/>
              <w:keepLines/>
              <w:contextualSpacing/>
              <w:jc w:val="center"/>
              <w:rPr>
                <w:b/>
                <w:lang w:val="en-GB"/>
              </w:rPr>
            </w:pPr>
            <w:r w:rsidRPr="00456816">
              <w:rPr>
                <w:b/>
                <w:lang w:val="en-GB"/>
              </w:rPr>
              <w:t>Non-Terrestrial network specifics</w:t>
            </w:r>
          </w:p>
        </w:tc>
        <w:tc>
          <w:tcPr>
            <w:tcW w:w="0" w:type="auto"/>
            <w:vAlign w:val="center"/>
          </w:tcPr>
          <w:p w14:paraId="6D6AC282" w14:textId="77777777" w:rsidR="00281D3F" w:rsidRPr="00456816" w:rsidRDefault="00281D3F" w:rsidP="00456816">
            <w:pPr>
              <w:keepNext/>
              <w:keepLines/>
              <w:contextualSpacing/>
              <w:jc w:val="center"/>
              <w:rPr>
                <w:b/>
                <w:lang w:val="en-GB"/>
              </w:rPr>
            </w:pPr>
            <w:r w:rsidRPr="00456816">
              <w:rPr>
                <w:b/>
                <w:lang w:val="en-GB"/>
              </w:rPr>
              <w:t>Effects</w:t>
            </w:r>
          </w:p>
        </w:tc>
        <w:tc>
          <w:tcPr>
            <w:tcW w:w="0" w:type="auto"/>
            <w:vAlign w:val="center"/>
          </w:tcPr>
          <w:p w14:paraId="33B4F4C1" w14:textId="77777777" w:rsidR="00281D3F" w:rsidRPr="00456816" w:rsidRDefault="00281D3F" w:rsidP="00456816">
            <w:pPr>
              <w:keepNext/>
              <w:keepLines/>
              <w:contextualSpacing/>
              <w:jc w:val="center"/>
              <w:rPr>
                <w:b/>
                <w:lang w:val="fr-FR"/>
              </w:rPr>
            </w:pPr>
            <w:r w:rsidRPr="00456816">
              <w:rPr>
                <w:b/>
                <w:lang w:val="en-GB"/>
              </w:rPr>
              <w:t>Impacted NR feat</w:t>
            </w:r>
            <w:r w:rsidRPr="00456816">
              <w:rPr>
                <w:b/>
                <w:lang w:val="fr-FR"/>
              </w:rPr>
              <w:t>ures</w:t>
            </w:r>
          </w:p>
        </w:tc>
      </w:tr>
      <w:tr w:rsidR="00281D3F" w:rsidRPr="0065304C" w14:paraId="696D16B4" w14:textId="77777777" w:rsidTr="00456816">
        <w:trPr>
          <w:cantSplit/>
        </w:trPr>
        <w:tc>
          <w:tcPr>
            <w:tcW w:w="0" w:type="auto"/>
            <w:vMerge w:val="restart"/>
            <w:vAlign w:val="center"/>
          </w:tcPr>
          <w:p w14:paraId="2580FD97" w14:textId="77777777" w:rsidR="00281D3F" w:rsidRPr="003E790D" w:rsidRDefault="00281D3F" w:rsidP="00456816">
            <w:pPr>
              <w:keepNext/>
              <w:keepLines/>
              <w:contextualSpacing/>
              <w:jc w:val="center"/>
              <w:rPr>
                <w:lang w:val="en-GB"/>
              </w:rPr>
            </w:pPr>
            <w:r w:rsidRPr="003E790D">
              <w:rPr>
                <w:lang w:val="en-GB"/>
              </w:rPr>
              <w:t>Motion of the space/aerial vehicles (especia</w:t>
            </w:r>
            <w:r>
              <w:rPr>
                <w:lang w:val="en-GB"/>
              </w:rPr>
              <w:t>l</w:t>
            </w:r>
            <w:r w:rsidRPr="003E790D">
              <w:rPr>
                <w:lang w:val="en-GB"/>
              </w:rPr>
              <w:t>l</w:t>
            </w:r>
            <w:r>
              <w:rPr>
                <w:lang w:val="en-GB"/>
              </w:rPr>
              <w:t>y for</w:t>
            </w:r>
            <w:r w:rsidRPr="003E790D">
              <w:rPr>
                <w:lang w:val="en-GB"/>
              </w:rPr>
              <w:t xml:space="preserve"> </w:t>
            </w:r>
            <w:r>
              <w:rPr>
                <w:lang w:val="en-GB"/>
              </w:rPr>
              <w:t>Non GEO based access network</w:t>
            </w:r>
            <w:r w:rsidRPr="003E790D">
              <w:rPr>
                <w:lang w:val="en-GB"/>
              </w:rPr>
              <w:t>)</w:t>
            </w:r>
          </w:p>
        </w:tc>
        <w:tc>
          <w:tcPr>
            <w:tcW w:w="0" w:type="auto"/>
            <w:vAlign w:val="center"/>
          </w:tcPr>
          <w:p w14:paraId="608D486B" w14:textId="77777777" w:rsidR="00281D3F" w:rsidRPr="0065304C" w:rsidRDefault="00281D3F" w:rsidP="00456816">
            <w:pPr>
              <w:keepNext/>
              <w:keepLines/>
              <w:contextualSpacing/>
              <w:jc w:val="center"/>
            </w:pPr>
            <w:r w:rsidRPr="0065304C">
              <w:t xml:space="preserve">Moving cell </w:t>
            </w:r>
            <w:r>
              <w:t>pattern</w:t>
            </w:r>
          </w:p>
        </w:tc>
        <w:tc>
          <w:tcPr>
            <w:tcW w:w="0" w:type="auto"/>
            <w:vAlign w:val="center"/>
          </w:tcPr>
          <w:p w14:paraId="2720246A" w14:textId="77777777" w:rsidR="00281D3F" w:rsidRPr="0065304C" w:rsidRDefault="00281D3F" w:rsidP="00456816">
            <w:pPr>
              <w:keepNext/>
              <w:keepLines/>
              <w:contextualSpacing/>
              <w:jc w:val="center"/>
            </w:pPr>
            <w:r>
              <w:t>Hand-over/paging</w:t>
            </w:r>
          </w:p>
        </w:tc>
      </w:tr>
      <w:tr w:rsidR="00281D3F" w:rsidRPr="00826067" w14:paraId="51D2DCE4" w14:textId="77777777" w:rsidTr="00456816">
        <w:trPr>
          <w:cantSplit/>
        </w:trPr>
        <w:tc>
          <w:tcPr>
            <w:tcW w:w="0" w:type="auto"/>
            <w:vMerge/>
            <w:vAlign w:val="center"/>
          </w:tcPr>
          <w:p w14:paraId="190CD6DB" w14:textId="77777777" w:rsidR="00281D3F" w:rsidRPr="00ED39B5" w:rsidRDefault="00281D3F" w:rsidP="00456816">
            <w:pPr>
              <w:keepNext/>
              <w:keepLines/>
              <w:contextualSpacing/>
              <w:jc w:val="center"/>
              <w:rPr>
                <w:lang w:val="en-GB"/>
              </w:rPr>
            </w:pPr>
          </w:p>
        </w:tc>
        <w:tc>
          <w:tcPr>
            <w:tcW w:w="0" w:type="auto"/>
            <w:vAlign w:val="center"/>
          </w:tcPr>
          <w:p w14:paraId="1C9B4369" w14:textId="77777777" w:rsidR="00281D3F" w:rsidRPr="0065304C" w:rsidRDefault="00281D3F" w:rsidP="00456816">
            <w:pPr>
              <w:keepNext/>
              <w:keepLines/>
              <w:contextualSpacing/>
              <w:jc w:val="center"/>
            </w:pPr>
            <w:r w:rsidRPr="0065304C">
              <w:t>Delay variation</w:t>
            </w:r>
          </w:p>
        </w:tc>
        <w:tc>
          <w:tcPr>
            <w:tcW w:w="0" w:type="auto"/>
            <w:vAlign w:val="center"/>
          </w:tcPr>
          <w:p w14:paraId="0B75E14C" w14:textId="77777777" w:rsidR="00281D3F" w:rsidRPr="0065304C" w:rsidRDefault="00281D3F" w:rsidP="00456816">
            <w:pPr>
              <w:keepNext/>
              <w:keepLines/>
              <w:contextualSpacing/>
              <w:jc w:val="center"/>
            </w:pPr>
            <w:r>
              <w:t>TA adjustment</w:t>
            </w:r>
          </w:p>
        </w:tc>
      </w:tr>
      <w:tr w:rsidR="00281D3F" w:rsidRPr="0065304C" w14:paraId="794C118E" w14:textId="77777777" w:rsidTr="00456816">
        <w:trPr>
          <w:cantSplit/>
        </w:trPr>
        <w:tc>
          <w:tcPr>
            <w:tcW w:w="0" w:type="auto"/>
            <w:vMerge/>
            <w:vAlign w:val="center"/>
          </w:tcPr>
          <w:p w14:paraId="2170EEDF" w14:textId="77777777" w:rsidR="00281D3F" w:rsidRPr="00826067" w:rsidRDefault="00281D3F" w:rsidP="00456816">
            <w:pPr>
              <w:keepNext/>
              <w:keepLines/>
              <w:contextualSpacing/>
              <w:jc w:val="center"/>
              <w:rPr>
                <w:lang w:val="it-IT"/>
              </w:rPr>
            </w:pPr>
          </w:p>
        </w:tc>
        <w:tc>
          <w:tcPr>
            <w:tcW w:w="0" w:type="auto"/>
            <w:vMerge w:val="restart"/>
            <w:vAlign w:val="center"/>
          </w:tcPr>
          <w:p w14:paraId="0488A4E7" w14:textId="77777777" w:rsidR="00281D3F" w:rsidRPr="0065304C" w:rsidRDefault="00281D3F" w:rsidP="00456816">
            <w:pPr>
              <w:keepNext/>
              <w:keepLines/>
              <w:contextualSpacing/>
              <w:jc w:val="center"/>
            </w:pPr>
            <w:r>
              <w:t>Doppler</w:t>
            </w:r>
          </w:p>
        </w:tc>
        <w:tc>
          <w:tcPr>
            <w:tcW w:w="0" w:type="auto"/>
            <w:vAlign w:val="center"/>
          </w:tcPr>
          <w:p w14:paraId="092AD4C3" w14:textId="77777777" w:rsidR="00281D3F" w:rsidRPr="0065304C" w:rsidRDefault="00281D3F" w:rsidP="00456816">
            <w:pPr>
              <w:keepNext/>
              <w:keepLines/>
              <w:contextualSpacing/>
              <w:jc w:val="center"/>
            </w:pPr>
            <w:r>
              <w:t>Init synchro downlink</w:t>
            </w:r>
          </w:p>
        </w:tc>
      </w:tr>
      <w:tr w:rsidR="00281D3F" w:rsidRPr="0065304C" w14:paraId="75AD2505" w14:textId="77777777" w:rsidTr="00456816">
        <w:trPr>
          <w:cantSplit/>
        </w:trPr>
        <w:tc>
          <w:tcPr>
            <w:tcW w:w="0" w:type="auto"/>
            <w:vMerge/>
            <w:vAlign w:val="center"/>
          </w:tcPr>
          <w:p w14:paraId="764A753C" w14:textId="77777777" w:rsidR="00281D3F" w:rsidRPr="00F404B6" w:rsidRDefault="00281D3F" w:rsidP="00456816">
            <w:pPr>
              <w:keepNext/>
              <w:keepLines/>
              <w:contextualSpacing/>
              <w:jc w:val="center"/>
              <w:rPr>
                <w:lang w:val="en-GB"/>
              </w:rPr>
            </w:pPr>
          </w:p>
        </w:tc>
        <w:tc>
          <w:tcPr>
            <w:tcW w:w="0" w:type="auto"/>
            <w:vMerge/>
            <w:vAlign w:val="center"/>
          </w:tcPr>
          <w:p w14:paraId="21807A5B" w14:textId="77777777" w:rsidR="00281D3F" w:rsidRPr="0065304C" w:rsidRDefault="00281D3F" w:rsidP="00456816">
            <w:pPr>
              <w:keepNext/>
              <w:keepLines/>
              <w:contextualSpacing/>
              <w:jc w:val="center"/>
            </w:pPr>
          </w:p>
        </w:tc>
        <w:tc>
          <w:tcPr>
            <w:tcW w:w="0" w:type="auto"/>
            <w:vAlign w:val="center"/>
          </w:tcPr>
          <w:p w14:paraId="58E2BCC4" w14:textId="77777777" w:rsidR="00281D3F" w:rsidRPr="0065304C" w:rsidRDefault="00281D3F" w:rsidP="00456816">
            <w:pPr>
              <w:keepNext/>
              <w:keepLines/>
              <w:contextualSpacing/>
              <w:jc w:val="center"/>
            </w:pPr>
            <w:r>
              <w:t>DMRS time</w:t>
            </w:r>
          </w:p>
        </w:tc>
      </w:tr>
      <w:tr w:rsidR="00281D3F" w:rsidRPr="0065304C" w14:paraId="187A98AC" w14:textId="77777777" w:rsidTr="00456816">
        <w:trPr>
          <w:cantSplit/>
        </w:trPr>
        <w:tc>
          <w:tcPr>
            <w:tcW w:w="0" w:type="auto"/>
            <w:vMerge w:val="restart"/>
            <w:vAlign w:val="center"/>
          </w:tcPr>
          <w:p w14:paraId="0E722B2D" w14:textId="77777777" w:rsidR="00281D3F" w:rsidRPr="0065304C" w:rsidRDefault="00281D3F" w:rsidP="00456816">
            <w:pPr>
              <w:keepNext/>
              <w:keepLines/>
              <w:contextualSpacing/>
              <w:jc w:val="center"/>
            </w:pPr>
            <w:r>
              <w:t>Altitude</w:t>
            </w:r>
          </w:p>
        </w:tc>
        <w:tc>
          <w:tcPr>
            <w:tcW w:w="0" w:type="auto"/>
            <w:vMerge w:val="restart"/>
            <w:vAlign w:val="center"/>
          </w:tcPr>
          <w:p w14:paraId="4CEF28A6" w14:textId="77777777" w:rsidR="00281D3F" w:rsidRPr="0065304C" w:rsidRDefault="00281D3F" w:rsidP="00456816">
            <w:pPr>
              <w:keepNext/>
              <w:keepLines/>
              <w:contextualSpacing/>
              <w:jc w:val="center"/>
            </w:pPr>
            <w:r>
              <w:t>Long latency</w:t>
            </w:r>
          </w:p>
        </w:tc>
        <w:tc>
          <w:tcPr>
            <w:tcW w:w="0" w:type="auto"/>
            <w:vAlign w:val="center"/>
          </w:tcPr>
          <w:p w14:paraId="64D912C5" w14:textId="5B439DA1" w:rsidR="00281D3F" w:rsidRPr="0065304C" w:rsidRDefault="00281D3F" w:rsidP="00456816">
            <w:pPr>
              <w:keepNext/>
              <w:keepLines/>
              <w:contextualSpacing/>
              <w:jc w:val="center"/>
            </w:pPr>
            <w:r>
              <w:t>HARQ</w:t>
            </w:r>
          </w:p>
        </w:tc>
      </w:tr>
      <w:tr w:rsidR="00281D3F" w:rsidRPr="0065304C" w14:paraId="063FFDE5" w14:textId="77777777" w:rsidTr="00456816">
        <w:trPr>
          <w:cantSplit/>
        </w:trPr>
        <w:tc>
          <w:tcPr>
            <w:tcW w:w="0" w:type="auto"/>
            <w:vMerge/>
            <w:vAlign w:val="center"/>
          </w:tcPr>
          <w:p w14:paraId="323FADD7" w14:textId="77777777" w:rsidR="00281D3F" w:rsidRPr="0065304C" w:rsidRDefault="00281D3F" w:rsidP="00456816">
            <w:pPr>
              <w:keepNext/>
              <w:keepLines/>
              <w:contextualSpacing/>
              <w:jc w:val="center"/>
            </w:pPr>
          </w:p>
        </w:tc>
        <w:tc>
          <w:tcPr>
            <w:tcW w:w="0" w:type="auto"/>
            <w:vMerge/>
            <w:vAlign w:val="center"/>
          </w:tcPr>
          <w:p w14:paraId="4FFCE327" w14:textId="77777777" w:rsidR="00281D3F" w:rsidRPr="0065304C" w:rsidRDefault="00281D3F" w:rsidP="00456816">
            <w:pPr>
              <w:keepNext/>
              <w:keepLines/>
              <w:contextualSpacing/>
              <w:jc w:val="center"/>
            </w:pPr>
          </w:p>
        </w:tc>
        <w:tc>
          <w:tcPr>
            <w:tcW w:w="0" w:type="auto"/>
            <w:vAlign w:val="center"/>
          </w:tcPr>
          <w:p w14:paraId="33A32509" w14:textId="5DA699DC" w:rsidR="00281D3F" w:rsidRPr="0065304C" w:rsidRDefault="00281D3F" w:rsidP="00456816">
            <w:pPr>
              <w:keepNext/>
              <w:keepLines/>
              <w:contextualSpacing/>
              <w:jc w:val="center"/>
            </w:pPr>
            <w:r>
              <w:t>MAC/RLC Control loops</w:t>
            </w:r>
          </w:p>
        </w:tc>
      </w:tr>
      <w:tr w:rsidR="00281D3F" w:rsidRPr="0065304C" w14:paraId="4F373574" w14:textId="77777777" w:rsidTr="00456816">
        <w:trPr>
          <w:cantSplit/>
        </w:trPr>
        <w:tc>
          <w:tcPr>
            <w:tcW w:w="0" w:type="auto"/>
            <w:vMerge/>
            <w:vAlign w:val="center"/>
          </w:tcPr>
          <w:p w14:paraId="5FFC00C6" w14:textId="77777777" w:rsidR="00281D3F" w:rsidRPr="0065304C" w:rsidRDefault="00281D3F" w:rsidP="00456816">
            <w:pPr>
              <w:keepNext/>
              <w:keepLines/>
              <w:contextualSpacing/>
              <w:jc w:val="center"/>
            </w:pPr>
          </w:p>
        </w:tc>
        <w:tc>
          <w:tcPr>
            <w:tcW w:w="0" w:type="auto"/>
            <w:vMerge/>
            <w:vAlign w:val="center"/>
          </w:tcPr>
          <w:p w14:paraId="61B689D0" w14:textId="77777777" w:rsidR="00281D3F" w:rsidRPr="0065304C" w:rsidRDefault="00281D3F" w:rsidP="00456816">
            <w:pPr>
              <w:keepNext/>
              <w:keepLines/>
              <w:contextualSpacing/>
              <w:jc w:val="center"/>
            </w:pPr>
          </w:p>
        </w:tc>
        <w:tc>
          <w:tcPr>
            <w:tcW w:w="0" w:type="auto"/>
            <w:vAlign w:val="center"/>
          </w:tcPr>
          <w:p w14:paraId="32D1E141" w14:textId="31671955" w:rsidR="00281D3F" w:rsidRDefault="00281D3F" w:rsidP="00456816">
            <w:pPr>
              <w:keepNext/>
              <w:keepLines/>
              <w:contextualSpacing/>
              <w:jc w:val="center"/>
            </w:pPr>
            <w:r>
              <w:t>Physical layer Control loops</w:t>
            </w:r>
          </w:p>
        </w:tc>
      </w:tr>
      <w:tr w:rsidR="00281D3F" w:rsidRPr="0065304C" w14:paraId="12D6A1A0" w14:textId="77777777" w:rsidTr="00456816">
        <w:trPr>
          <w:cantSplit/>
        </w:trPr>
        <w:tc>
          <w:tcPr>
            <w:tcW w:w="0" w:type="auto"/>
            <w:vMerge w:val="restart"/>
            <w:vAlign w:val="center"/>
          </w:tcPr>
          <w:p w14:paraId="140A9556" w14:textId="77777777" w:rsidR="00281D3F" w:rsidRPr="0065304C" w:rsidRDefault="00281D3F" w:rsidP="00456816">
            <w:pPr>
              <w:keepNext/>
              <w:keepLines/>
              <w:contextualSpacing/>
              <w:jc w:val="center"/>
            </w:pPr>
            <w:r>
              <w:t>Cell size</w:t>
            </w:r>
          </w:p>
        </w:tc>
        <w:tc>
          <w:tcPr>
            <w:tcW w:w="0" w:type="auto"/>
            <w:vMerge w:val="restart"/>
            <w:vAlign w:val="center"/>
          </w:tcPr>
          <w:p w14:paraId="750FB0D2" w14:textId="77777777" w:rsidR="00281D3F" w:rsidRPr="0065304C" w:rsidRDefault="00281D3F" w:rsidP="00456816">
            <w:pPr>
              <w:keepNext/>
              <w:keepLines/>
              <w:contextualSpacing/>
              <w:jc w:val="center"/>
            </w:pPr>
            <w:r>
              <w:t>Differential delay</w:t>
            </w:r>
          </w:p>
        </w:tc>
        <w:tc>
          <w:tcPr>
            <w:tcW w:w="0" w:type="auto"/>
            <w:vAlign w:val="center"/>
          </w:tcPr>
          <w:p w14:paraId="75FF6B69" w14:textId="77777777" w:rsidR="00281D3F" w:rsidRPr="0065304C" w:rsidRDefault="00281D3F" w:rsidP="00456816">
            <w:pPr>
              <w:keepNext/>
              <w:keepLines/>
              <w:contextualSpacing/>
              <w:jc w:val="center"/>
            </w:pPr>
            <w:r>
              <w:t>TA in Random access response message</w:t>
            </w:r>
          </w:p>
        </w:tc>
      </w:tr>
      <w:tr w:rsidR="00281D3F" w:rsidRPr="00A930AD" w14:paraId="4E0EC955" w14:textId="77777777" w:rsidTr="00456816">
        <w:trPr>
          <w:cantSplit/>
        </w:trPr>
        <w:tc>
          <w:tcPr>
            <w:tcW w:w="0" w:type="auto"/>
            <w:vMerge/>
            <w:vAlign w:val="center"/>
          </w:tcPr>
          <w:p w14:paraId="4F032940" w14:textId="77777777" w:rsidR="00281D3F" w:rsidRPr="0065304C" w:rsidRDefault="00281D3F" w:rsidP="00456816">
            <w:pPr>
              <w:keepNext/>
              <w:keepLines/>
              <w:contextualSpacing/>
              <w:jc w:val="center"/>
            </w:pPr>
          </w:p>
        </w:tc>
        <w:tc>
          <w:tcPr>
            <w:tcW w:w="0" w:type="auto"/>
            <w:vMerge/>
            <w:vAlign w:val="center"/>
          </w:tcPr>
          <w:p w14:paraId="475269F2" w14:textId="77777777" w:rsidR="00281D3F" w:rsidRPr="0065304C" w:rsidRDefault="00281D3F" w:rsidP="00456816">
            <w:pPr>
              <w:keepNext/>
              <w:keepLines/>
              <w:contextualSpacing/>
              <w:jc w:val="center"/>
            </w:pPr>
          </w:p>
        </w:tc>
        <w:tc>
          <w:tcPr>
            <w:tcW w:w="0" w:type="auto"/>
            <w:vAlign w:val="center"/>
          </w:tcPr>
          <w:p w14:paraId="3FB73FC2" w14:textId="77777777" w:rsidR="00281D3F" w:rsidRPr="0065304C" w:rsidRDefault="00281D3F" w:rsidP="00456816">
            <w:pPr>
              <w:keepNext/>
              <w:keepLines/>
              <w:contextualSpacing/>
              <w:jc w:val="center"/>
            </w:pPr>
            <w:r w:rsidRPr="006F1CEE">
              <w:rPr>
                <w:lang w:val="en-GB"/>
              </w:rPr>
              <w:t>RACH</w:t>
            </w:r>
          </w:p>
        </w:tc>
      </w:tr>
      <w:tr w:rsidR="00456816" w:rsidRPr="00FB5243" w14:paraId="476B7366" w14:textId="77777777" w:rsidTr="00456816">
        <w:trPr>
          <w:cantSplit/>
        </w:trPr>
        <w:tc>
          <w:tcPr>
            <w:tcW w:w="0" w:type="auto"/>
            <w:vMerge w:val="restart"/>
            <w:vAlign w:val="center"/>
          </w:tcPr>
          <w:p w14:paraId="284EAE61" w14:textId="77777777" w:rsidR="00456816" w:rsidRDefault="00456816" w:rsidP="00456816">
            <w:pPr>
              <w:keepNext/>
              <w:keepLines/>
              <w:contextualSpacing/>
              <w:jc w:val="center"/>
            </w:pPr>
            <w:r>
              <w:t>Propagation channel</w:t>
            </w:r>
          </w:p>
        </w:tc>
        <w:tc>
          <w:tcPr>
            <w:tcW w:w="0" w:type="auto"/>
            <w:vMerge w:val="restart"/>
            <w:vAlign w:val="center"/>
          </w:tcPr>
          <w:p w14:paraId="6D847EC6" w14:textId="40C75E4D" w:rsidR="00456816" w:rsidRPr="0065304C" w:rsidRDefault="00456816" w:rsidP="00456816">
            <w:pPr>
              <w:keepNext/>
              <w:keepLines/>
              <w:contextualSpacing/>
              <w:jc w:val="center"/>
            </w:pPr>
            <w:r>
              <w:t>Impairments</w:t>
            </w:r>
          </w:p>
        </w:tc>
        <w:tc>
          <w:tcPr>
            <w:tcW w:w="0" w:type="auto"/>
            <w:vAlign w:val="center"/>
          </w:tcPr>
          <w:p w14:paraId="0F007356" w14:textId="77777777" w:rsidR="00456816" w:rsidRPr="00DE2B4B" w:rsidRDefault="00456816" w:rsidP="00456816">
            <w:pPr>
              <w:keepNext/>
              <w:keepLines/>
              <w:contextualSpacing/>
              <w:jc w:val="center"/>
              <w:rPr>
                <w:lang w:val="de-DE"/>
              </w:rPr>
            </w:pPr>
            <w:r>
              <w:t>DMRS frequency</w:t>
            </w:r>
          </w:p>
        </w:tc>
      </w:tr>
      <w:tr w:rsidR="00456816" w:rsidRPr="00FB5243" w14:paraId="62F957B0" w14:textId="77777777" w:rsidTr="00456816">
        <w:trPr>
          <w:cantSplit/>
        </w:trPr>
        <w:tc>
          <w:tcPr>
            <w:tcW w:w="0" w:type="auto"/>
            <w:vMerge/>
            <w:vAlign w:val="center"/>
          </w:tcPr>
          <w:p w14:paraId="0036F091" w14:textId="77777777" w:rsidR="00456816" w:rsidRDefault="00456816" w:rsidP="00456816">
            <w:pPr>
              <w:keepNext/>
              <w:keepLines/>
              <w:contextualSpacing/>
              <w:jc w:val="center"/>
            </w:pPr>
          </w:p>
        </w:tc>
        <w:tc>
          <w:tcPr>
            <w:tcW w:w="0" w:type="auto"/>
            <w:vMerge/>
            <w:vAlign w:val="center"/>
          </w:tcPr>
          <w:p w14:paraId="56B79C5A" w14:textId="515A3787" w:rsidR="00456816" w:rsidRPr="0065304C" w:rsidRDefault="00456816" w:rsidP="00456816">
            <w:pPr>
              <w:keepNext/>
              <w:keepLines/>
              <w:contextualSpacing/>
              <w:jc w:val="center"/>
            </w:pPr>
          </w:p>
        </w:tc>
        <w:tc>
          <w:tcPr>
            <w:tcW w:w="0" w:type="auto"/>
            <w:vAlign w:val="center"/>
          </w:tcPr>
          <w:p w14:paraId="5CF612F2" w14:textId="77777777" w:rsidR="00456816" w:rsidRPr="00FB5243" w:rsidRDefault="00456816" w:rsidP="00456816">
            <w:pPr>
              <w:keepNext/>
              <w:keepLines/>
              <w:contextualSpacing/>
              <w:jc w:val="center"/>
            </w:pPr>
            <w:r>
              <w:t>Cyclic prefix</w:t>
            </w:r>
          </w:p>
        </w:tc>
      </w:tr>
      <w:tr w:rsidR="00281D3F" w:rsidRPr="006E5C02" w14:paraId="1BCDFB16" w14:textId="77777777" w:rsidTr="00456816">
        <w:trPr>
          <w:cantSplit/>
        </w:trPr>
        <w:tc>
          <w:tcPr>
            <w:tcW w:w="0" w:type="auto"/>
            <w:vAlign w:val="center"/>
          </w:tcPr>
          <w:p w14:paraId="12A5E44A" w14:textId="77777777" w:rsidR="00281D3F" w:rsidRPr="00C91203" w:rsidRDefault="00281D3F" w:rsidP="00456816">
            <w:pPr>
              <w:keepNext/>
              <w:keepLines/>
              <w:contextualSpacing/>
              <w:jc w:val="center"/>
            </w:pPr>
            <w:r w:rsidRPr="00C91203">
              <w:t>Spectrum</w:t>
            </w:r>
          </w:p>
        </w:tc>
        <w:tc>
          <w:tcPr>
            <w:tcW w:w="0" w:type="auto"/>
            <w:vAlign w:val="center"/>
          </w:tcPr>
          <w:p w14:paraId="0133AD33" w14:textId="77777777" w:rsidR="00281D3F" w:rsidRPr="00C91203" w:rsidRDefault="00281D3F" w:rsidP="00456816">
            <w:pPr>
              <w:keepNext/>
              <w:keepLines/>
              <w:contextualSpacing/>
              <w:jc w:val="center"/>
            </w:pPr>
            <w:r w:rsidRPr="00C91203">
              <w:t>Regulatory constraints</w:t>
            </w:r>
          </w:p>
        </w:tc>
        <w:tc>
          <w:tcPr>
            <w:tcW w:w="0" w:type="auto"/>
            <w:vAlign w:val="center"/>
          </w:tcPr>
          <w:p w14:paraId="3688277D" w14:textId="77777777" w:rsidR="00281D3F" w:rsidRPr="00C91203" w:rsidRDefault="00281D3F" w:rsidP="00456816">
            <w:pPr>
              <w:keepNext/>
              <w:keepLines/>
              <w:contextualSpacing/>
              <w:jc w:val="center"/>
            </w:pPr>
            <w:r>
              <w:t>Access scheme (TDD/FDD)</w:t>
            </w:r>
          </w:p>
        </w:tc>
      </w:tr>
      <w:tr w:rsidR="00281D3F" w:rsidRPr="00DC5A62" w14:paraId="411C2CEA" w14:textId="77777777" w:rsidTr="00456816">
        <w:trPr>
          <w:cantSplit/>
        </w:trPr>
        <w:tc>
          <w:tcPr>
            <w:tcW w:w="0" w:type="auto"/>
            <w:vMerge w:val="restart"/>
            <w:vAlign w:val="center"/>
          </w:tcPr>
          <w:p w14:paraId="482628EC" w14:textId="77777777" w:rsidR="00281D3F" w:rsidRDefault="00281D3F" w:rsidP="00456816">
            <w:pPr>
              <w:keepNext/>
              <w:keepLines/>
              <w:contextualSpacing/>
              <w:jc w:val="center"/>
            </w:pPr>
            <w:r>
              <w:t>Satellite or aerial Payload performance</w:t>
            </w:r>
          </w:p>
        </w:tc>
        <w:tc>
          <w:tcPr>
            <w:tcW w:w="0" w:type="auto"/>
            <w:vAlign w:val="center"/>
          </w:tcPr>
          <w:p w14:paraId="7AFCCCD5" w14:textId="77777777" w:rsidR="00281D3F" w:rsidRPr="0065304C" w:rsidRDefault="00281D3F" w:rsidP="00456816">
            <w:pPr>
              <w:keepNext/>
              <w:keepLines/>
              <w:contextualSpacing/>
              <w:jc w:val="center"/>
            </w:pPr>
            <w:r>
              <w:t>phase noise impairment</w:t>
            </w:r>
          </w:p>
        </w:tc>
        <w:tc>
          <w:tcPr>
            <w:tcW w:w="0" w:type="auto"/>
            <w:vAlign w:val="center"/>
          </w:tcPr>
          <w:p w14:paraId="4F4B052F" w14:textId="77777777" w:rsidR="00281D3F" w:rsidRPr="00FB5243" w:rsidRDefault="00281D3F" w:rsidP="00456816">
            <w:pPr>
              <w:keepNext/>
              <w:keepLines/>
              <w:contextualSpacing/>
              <w:jc w:val="center"/>
            </w:pPr>
            <w:r>
              <w:t>PT-RS</w:t>
            </w:r>
          </w:p>
        </w:tc>
      </w:tr>
      <w:tr w:rsidR="00281D3F" w:rsidRPr="00DC5A62" w14:paraId="429DE6F5" w14:textId="77777777" w:rsidTr="00456816">
        <w:trPr>
          <w:cantSplit/>
        </w:trPr>
        <w:tc>
          <w:tcPr>
            <w:tcW w:w="0" w:type="auto"/>
            <w:vMerge/>
            <w:vAlign w:val="center"/>
          </w:tcPr>
          <w:p w14:paraId="70F3D6BC" w14:textId="77777777" w:rsidR="00281D3F" w:rsidRPr="00C91203" w:rsidRDefault="00281D3F" w:rsidP="00456816">
            <w:pPr>
              <w:keepNext/>
              <w:keepLines/>
              <w:contextualSpacing/>
              <w:jc w:val="center"/>
            </w:pPr>
          </w:p>
        </w:tc>
        <w:tc>
          <w:tcPr>
            <w:tcW w:w="0" w:type="auto"/>
            <w:vAlign w:val="center"/>
          </w:tcPr>
          <w:p w14:paraId="5581E04F" w14:textId="77777777" w:rsidR="00281D3F" w:rsidRPr="00C91203" w:rsidRDefault="00281D3F" w:rsidP="00456816">
            <w:pPr>
              <w:keepNext/>
              <w:keepLines/>
              <w:contextualSpacing/>
              <w:jc w:val="center"/>
            </w:pPr>
            <w:r>
              <w:t>Back-off</w:t>
            </w:r>
          </w:p>
        </w:tc>
        <w:tc>
          <w:tcPr>
            <w:tcW w:w="0" w:type="auto"/>
            <w:vAlign w:val="center"/>
          </w:tcPr>
          <w:p w14:paraId="728713D5" w14:textId="77777777" w:rsidR="00281D3F" w:rsidRPr="00C91203" w:rsidRDefault="00281D3F" w:rsidP="00456816">
            <w:pPr>
              <w:keepNext/>
              <w:keepLines/>
              <w:contextualSpacing/>
              <w:jc w:val="center"/>
            </w:pPr>
            <w:r w:rsidRPr="00C91203">
              <w:t>PAPR</w:t>
            </w:r>
          </w:p>
        </w:tc>
      </w:tr>
    </w:tbl>
    <w:p w14:paraId="61D0BB9B" w14:textId="77777777" w:rsidR="00281D3F" w:rsidRDefault="00281D3F" w:rsidP="00826067">
      <w:pPr>
        <w:spacing w:after="200" w:line="276" w:lineRule="auto"/>
      </w:pPr>
    </w:p>
    <w:p w14:paraId="1CD18CA1" w14:textId="0CC3D65E" w:rsidR="00E54CDC" w:rsidRDefault="00E54CDC">
      <w:pPr>
        <w:spacing w:after="0" w:line="240" w:lineRule="auto"/>
      </w:pPr>
      <w:r>
        <w:br w:type="page"/>
      </w:r>
    </w:p>
    <w:p w14:paraId="50038E24" w14:textId="77777777" w:rsidR="00826067" w:rsidRDefault="00826067" w:rsidP="00826067">
      <w:pPr>
        <w:spacing w:after="200" w:line="276" w:lineRule="auto"/>
      </w:pPr>
    </w:p>
    <w:p w14:paraId="2D7B69C9" w14:textId="39D6CC9B" w:rsidR="00826067" w:rsidRDefault="00826067" w:rsidP="00826067">
      <w:pPr>
        <w:pStyle w:val="Titre3"/>
      </w:pPr>
      <w:r w:rsidRPr="00826067">
        <w:t>7.3.</w:t>
      </w:r>
      <w:r>
        <w:t>2</w:t>
      </w:r>
      <w:r w:rsidRPr="00826067">
        <w:tab/>
      </w:r>
      <w:r w:rsidRPr="003E790D">
        <w:t>Motion of the space/aerial vehicles</w:t>
      </w:r>
    </w:p>
    <w:p w14:paraId="2BCB334A" w14:textId="77777777" w:rsidR="00826067" w:rsidRDefault="00826067" w:rsidP="00826067">
      <w:pPr>
        <w:spacing w:after="200" w:line="276" w:lineRule="auto"/>
        <w:rPr>
          <w:lang w:val="en-GB"/>
        </w:rPr>
      </w:pPr>
    </w:p>
    <w:p w14:paraId="3DA0A341" w14:textId="6C0A5B1F" w:rsidR="00FC5AB8" w:rsidRDefault="00FC5AB8" w:rsidP="00FC5AB8">
      <w:pPr>
        <w:pStyle w:val="Titre4"/>
      </w:pPr>
      <w:r>
        <w:t>7.3.2.</w:t>
      </w:r>
      <w:r w:rsidR="00281D3F">
        <w:t>1</w:t>
      </w:r>
      <w:r>
        <w:t xml:space="preserve"> Hand-Over and paging</w:t>
      </w:r>
    </w:p>
    <w:p w14:paraId="7018501F" w14:textId="4DC7EF22" w:rsidR="0041097C" w:rsidRPr="00456816" w:rsidRDefault="0041097C" w:rsidP="0061787F">
      <w:pPr>
        <w:pStyle w:val="Titre5"/>
      </w:pPr>
      <w:r w:rsidRPr="00456816">
        <w:t>7.3.2.1.1 Problem statement</w:t>
      </w:r>
    </w:p>
    <w:p w14:paraId="1EA62015" w14:textId="77777777" w:rsidR="00641BB7" w:rsidRDefault="00641BB7" w:rsidP="00641BB7">
      <w:r>
        <w:t>Non-Geosynchronous satellites (NGSO) satellites move rapidly with respect to any given UE location.  As an example, on a 2-hour orbit, a LEO satellite is in view of a stationary UE from horizon to horizon for about 20 minutes.  Since each LEO satellite may have many beams, the time such a UE stays within a beam is typically for only a few minutes.  The fast pace of change creates problems for paging as well as handoffs for a stationary UE as well as a moving UE.</w:t>
      </w:r>
    </w:p>
    <w:p w14:paraId="66299234" w14:textId="77777777" w:rsidR="00641BB7" w:rsidRDefault="00641BB7" w:rsidP="00641BB7">
      <w:pPr>
        <w:rPr>
          <w:rFonts w:eastAsia="SimSun"/>
        </w:rPr>
      </w:pPr>
      <w:r>
        <w:rPr>
          <w:rFonts w:eastAsia="SimSun"/>
        </w:rPr>
        <w:t>Since handover happens in general when the UE or relay is in CM-ACTIVE and RRC-CONNECTED state, the procedure is time critical to avoid loss data. In NTN systems based on NGSO satellites, the cells or spot beams are moving at high speeds and so the handover procedure from one spot beam to the next or from one satellite to the next has to be executed quickly otherwise the UE may not make use the target beam and/or satellite resources efficiently and in the worst case may suffer loss of data.</w:t>
      </w:r>
    </w:p>
    <w:p w14:paraId="63DAC728" w14:textId="77777777" w:rsidR="00641BB7" w:rsidRPr="00314200" w:rsidRDefault="00641BB7" w:rsidP="00641BB7">
      <w:pPr>
        <w:rPr>
          <w:lang w:val="en-GB"/>
        </w:rPr>
      </w:pPr>
      <w:r w:rsidRPr="00D54EFE">
        <w:rPr>
          <w:lang w:val="en-GB"/>
        </w:rPr>
        <w:t xml:space="preserve">NR beam management for mobility between spot-beams on the same </w:t>
      </w:r>
      <w:r>
        <w:rPr>
          <w:lang w:val="en-GB"/>
        </w:rPr>
        <w:t xml:space="preserve">base station cannot be ported to </w:t>
      </w:r>
      <w:r w:rsidRPr="00D54EFE">
        <w:rPr>
          <w:lang w:val="en-GB"/>
        </w:rPr>
        <w:t>satellite</w:t>
      </w:r>
      <w:r>
        <w:rPr>
          <w:lang w:val="en-GB"/>
        </w:rPr>
        <w:t xml:space="preserve"> to minimize the handoff overhead.  T</w:t>
      </w:r>
      <w:r w:rsidRPr="00314200">
        <w:rPr>
          <w:lang w:val="en-GB"/>
        </w:rPr>
        <w:t>he NR beam management assumes same frequency on the adjacent beams, but for, the adjacent beams on the same satellite may uses different frequencies or different polarization. Thus, the beam management procedures may have to be modified.</w:t>
      </w:r>
    </w:p>
    <w:p w14:paraId="5B172372" w14:textId="77777777" w:rsidR="00641BB7" w:rsidRDefault="00641BB7" w:rsidP="00641BB7">
      <w:r>
        <w:t>The problem for paging needs more detailed explanation.  In NR operating in terrestrially, a user terminal (UT) camps on a cell. The cell is uniquely identified by the RAN from which the UE is receiving the radio signals from.  A collection of cells is called a Tracking Area. A collection of Tracking Areas is called as a Registration Area. A cell belongs to a Tracking area and a Registration Area. As long as the UT stays within a Registration Area. The UT in the CM-IDLE state will perform a Registration Area update when it moves out of a Tracking Area.</w:t>
      </w:r>
    </w:p>
    <w:p w14:paraId="21B7A50E" w14:textId="77777777" w:rsidR="00641BB7" w:rsidRDefault="00641BB7" w:rsidP="00641BB7">
      <w:r>
        <w:t xml:space="preserve">The AMF only needs be aware of the UE location to the granularity of Registration Area when a UE is in the CM-IDLE state. If a packet arrives from internet for this UE in CM-IDLE state, the AMF attempts to page the UE on all cells belonging to the Registration Area in order to notify the arrival of packets to it. All RANs that receive the page transmits a page in the corresponding cells to reach UE that may be anywhere in the Registration Area. </w:t>
      </w:r>
    </w:p>
    <w:p w14:paraId="42ADBFDC" w14:textId="1D43DF5B" w:rsidR="00641BB7" w:rsidRDefault="00641BB7" w:rsidP="00641BB7">
      <w:r>
        <w:t xml:space="preserve">In Non-GEO satellite access network, a UE camps on a beam of a satellite, but as beams move, it ends up camping on different beams and different satellites over time even though UE may not have moved. Unlike terrestrial framework where a cell on the ground is tied to radio communication with a RAN, in Non-GEO satellite access network, the satellite beams are moving. There is no correspondence between cells on the ground and satellite beams. The same cell on the ground is covered by different satellites and different beams over time. Furthermore, satellite beams can be large such that a single beam can encompass more than one cell or Tracking Area on the ground.  Therefore, for the initial Registration, the Satellite based radio access network will not be able to provide the Tracking Area information to </w:t>
      </w:r>
      <w:r>
        <w:lastRenderedPageBreak/>
        <w:t>AMF based on which beam and which satellite the Registration Request was received.</w:t>
      </w:r>
      <w:r w:rsidRPr="00AE2EA2">
        <w:t xml:space="preserve"> </w:t>
      </w:r>
      <w:r>
        <w:t xml:space="preserve"> Given that tracking areas are defined on the ground and Non-GEO beams are moving, there is no one-to-one correspondence between moving beams and fixed tracking areas or registration areas on the ground. However, this information is necessary for UE to determine if it needs to perform a registration area update with AMF in NR.</w:t>
      </w:r>
    </w:p>
    <w:p w14:paraId="3563CA2A" w14:textId="6FC8411B" w:rsidR="00F06E3B" w:rsidRDefault="00F06E3B" w:rsidP="003E0439"/>
    <w:p w14:paraId="35ADC215" w14:textId="4D3D10E1" w:rsidR="0041097C" w:rsidRPr="00894318" w:rsidRDefault="0041097C" w:rsidP="0061787F">
      <w:pPr>
        <w:pStyle w:val="Titre5"/>
      </w:pPr>
      <w:r>
        <w:t>7.3.2.</w:t>
      </w:r>
      <w:r w:rsidR="00A9635E">
        <w:t>1</w:t>
      </w:r>
      <w:r>
        <w:t>.</w:t>
      </w:r>
      <w:r w:rsidR="002D5BE5">
        <w:t>2</w:t>
      </w:r>
      <w:r w:rsidR="002D5BE5" w:rsidRPr="00894318">
        <w:t xml:space="preserve"> </w:t>
      </w:r>
      <w:r>
        <w:t>Assessment of conditions for NR operation in Non-Terrestrial networks</w:t>
      </w:r>
    </w:p>
    <w:p w14:paraId="4A755EF6" w14:textId="77777777" w:rsidR="00641BB7" w:rsidRDefault="00641BB7" w:rsidP="00641BB7">
      <w:pPr>
        <w:rPr>
          <w:i/>
          <w:lang w:val="en-GB"/>
        </w:rPr>
      </w:pPr>
      <w:r>
        <w:rPr>
          <w:lang w:val="en-GB"/>
        </w:rPr>
        <w:t xml:space="preserve">For handoff and paging to operate successfully and efficiently in the NGSO satellite networks, the NR UEs need to be capable of geo-location.  They will need to be aware of their locations and report them to the Satellite RAN as needed.  (For fixed installations, their location can be reported once at time of installation.) </w:t>
      </w:r>
    </w:p>
    <w:p w14:paraId="13C8E1A1" w14:textId="77777777" w:rsidR="00641BB7" w:rsidRPr="00FB0BF8" w:rsidRDefault="00641BB7" w:rsidP="00641BB7">
      <w:pPr>
        <w:rPr>
          <w:i/>
          <w:lang w:val="en-GB"/>
        </w:rPr>
      </w:pPr>
      <w:r w:rsidRPr="00FB0BF8">
        <w:t>The ephemeris information of the NGSO satellites</w:t>
      </w:r>
      <w:r>
        <w:t xml:space="preserve"> can be used to determine their footprints of each of the beams, and its ve</w:t>
      </w:r>
      <w:r w:rsidRPr="00FB0BF8">
        <w:t>locit</w:t>
      </w:r>
      <w:r>
        <w:t xml:space="preserve">y all the </w:t>
      </w:r>
      <w:r w:rsidRPr="00FB0BF8">
        <w:t>time. Therefore, for a given</w:t>
      </w:r>
      <w:r>
        <w:t xml:space="preserve"> UT location</w:t>
      </w:r>
      <w:r w:rsidRPr="00FB0BF8">
        <w:t xml:space="preserve"> at any given time, the network h</w:t>
      </w:r>
      <w:r>
        <w:t>as information as to which beam of which satellite</w:t>
      </w:r>
      <w:r w:rsidRPr="00FB0BF8">
        <w:t xml:space="preserve"> covers that</w:t>
      </w:r>
      <w:r>
        <w:t xml:space="preserve"> location best.  It also knows the duration</w:t>
      </w:r>
      <w:r w:rsidRPr="00FB0BF8">
        <w:t xml:space="preserve"> that</w:t>
      </w:r>
      <w:r>
        <w:t xml:space="preserve"> UE </w:t>
      </w:r>
      <w:r w:rsidRPr="00FB0BF8">
        <w:t>locat</w:t>
      </w:r>
      <w:r>
        <w:t>ion would remain to be covered by the beam and which beam on the same satellite, or a different satellite will be the best candidate to switch over next, and at what time</w:t>
      </w:r>
      <w:r w:rsidRPr="00FB0BF8">
        <w:t>. With positioning information of all UEs available</w:t>
      </w:r>
      <w:r>
        <w:t xml:space="preserve"> to the network, </w:t>
      </w:r>
      <w:r w:rsidRPr="00FB0BF8">
        <w:t>the need for measurement reports for use in triggering handovers</w:t>
      </w:r>
      <w:r>
        <w:t xml:space="preserve"> can be dispensed</w:t>
      </w:r>
      <w:r w:rsidRPr="00FB0BF8">
        <w:t xml:space="preserve">. </w:t>
      </w:r>
      <w:r>
        <w:t xml:space="preserve"> It is possible to simplify the handoff procedure and reduce the overhead required by preprogrammed or anticipated beam coverage based on satellite motions.</w:t>
      </w:r>
    </w:p>
    <w:p w14:paraId="279FC40A" w14:textId="77777777" w:rsidR="00641BB7" w:rsidRDefault="00641BB7" w:rsidP="00641BB7">
      <w:r>
        <w:rPr>
          <w:rFonts w:eastAsia="SimSun"/>
        </w:rPr>
        <w:t>For paging, similar to handoff, given the UE location,</w:t>
      </w:r>
      <w:r>
        <w:t xml:space="preserve"> Satellite RAN determines the Tracking Area information and provides it to AMF similar to that provided by RAN in NR.  AMF responds to UE with a list of tracking areas, or registration area that the UE is allowed to move without a need to inform the network when UT is in CM-Idle state.</w:t>
      </w:r>
    </w:p>
    <w:p w14:paraId="7E06C721" w14:textId="2F982CA5" w:rsidR="00B50CC9" w:rsidRPr="00E94023" w:rsidRDefault="00697A90" w:rsidP="00456816">
      <w:r>
        <w:t xml:space="preserve">  </w:t>
      </w:r>
    </w:p>
    <w:p w14:paraId="7C55B7EB" w14:textId="3ABD549E" w:rsidR="0041097C" w:rsidRDefault="0041097C" w:rsidP="0061787F">
      <w:pPr>
        <w:pStyle w:val="Titre5"/>
      </w:pPr>
      <w:r>
        <w:t>7.3.2.</w:t>
      </w:r>
      <w:r w:rsidR="00A9635E">
        <w:t>1</w:t>
      </w:r>
      <w:r>
        <w:t>.</w:t>
      </w:r>
      <w:r w:rsidR="002D5BE5">
        <w:t>3</w:t>
      </w:r>
      <w:r w:rsidR="002D5BE5" w:rsidRPr="00894318">
        <w:t xml:space="preserve"> </w:t>
      </w:r>
      <w:r w:rsidR="00E74CA5">
        <w:t>NR impacts considerations</w:t>
      </w:r>
    </w:p>
    <w:p w14:paraId="5878192C" w14:textId="7166DEFD" w:rsidR="00873702" w:rsidRDefault="00641BB7">
      <w:pPr>
        <w:spacing w:after="0" w:line="240" w:lineRule="auto"/>
        <w:rPr>
          <w:rFonts w:ascii="Arial" w:eastAsia="Times New Roman" w:hAnsi="Arial" w:cs="Arial"/>
          <w:sz w:val="24"/>
          <w:szCs w:val="24"/>
          <w:lang w:val="en-GB" w:eastAsia="zh-CN"/>
        </w:rPr>
      </w:pPr>
      <w:r>
        <w:t xml:space="preserve">No impact for HAPS or GEO satellite based NTN.  For Non-GEO satellite based NTN, most of the NR handoff and paging protocols can be maintained with some modification by taking advantages of the knowledge of the UE location and satellite </w:t>
      </w:r>
      <w:r w:rsidRPr="006F2313">
        <w:t>ephemeris informatio</w:t>
      </w:r>
      <w:r>
        <w:t>n.</w:t>
      </w:r>
    </w:p>
    <w:p w14:paraId="75291DEE" w14:textId="1704EAE9" w:rsidR="00894318" w:rsidRPr="0055517B" w:rsidRDefault="00281D3F" w:rsidP="0055517B">
      <w:pPr>
        <w:pStyle w:val="Titre4"/>
      </w:pPr>
      <w:r>
        <w:t>7.3.2.2 TA adjustment</w:t>
      </w:r>
    </w:p>
    <w:p w14:paraId="63B5D151" w14:textId="2FBE0A6E" w:rsidR="00894318" w:rsidRPr="00894318" w:rsidRDefault="00894318" w:rsidP="0061787F">
      <w:pPr>
        <w:pStyle w:val="Titre5"/>
      </w:pPr>
      <w:r w:rsidRPr="00894318">
        <w:t>7.3.2.2</w:t>
      </w:r>
      <w:r>
        <w:t>.1</w:t>
      </w:r>
      <w:r w:rsidRPr="00894318">
        <w:t xml:space="preserve"> Problem statement</w:t>
      </w:r>
    </w:p>
    <w:p w14:paraId="09DD808B" w14:textId="77777777" w:rsidR="00A9635E" w:rsidRDefault="00A9635E" w:rsidP="00A9635E">
      <w:pPr>
        <w:rPr>
          <w:lang w:val="en-GB"/>
        </w:rPr>
      </w:pPr>
      <w:r>
        <w:rPr>
          <w:lang w:val="en-GB"/>
        </w:rPr>
        <w:t>MEO, LEO and HAPS systems feature a strong varying delay because satellite/HAPS and UE are fast-moving and are not relatively static. In this case, the individual timing advances of the UEs have to be fast dynamically updated and appropriate TA index values are needed to solve the long strong delay in the overall distance of the propagation on NTN link.</w:t>
      </w:r>
    </w:p>
    <w:p w14:paraId="11990308" w14:textId="77777777" w:rsidR="00A9635E" w:rsidRDefault="00A9635E" w:rsidP="00A9635E">
      <w:r>
        <w:t>The issues or technical problems to solve, related to TA alignment in Satellite communications, are as follows:</w:t>
      </w:r>
    </w:p>
    <w:p w14:paraId="3615F5AA" w14:textId="77777777" w:rsidR="00A9635E" w:rsidRDefault="00A9635E" w:rsidP="00A9635E">
      <w:pPr>
        <w:pStyle w:val="Paragraphedeliste"/>
        <w:numPr>
          <w:ilvl w:val="0"/>
          <w:numId w:val="5"/>
        </w:numPr>
      </w:pPr>
      <w:r>
        <w:lastRenderedPageBreak/>
        <w:t>A strong delay variation is caused by moving satellites generating a fast change in the overall distance of the propagation from UE over Satellite to BS.</w:t>
      </w:r>
    </w:p>
    <w:p w14:paraId="037E5799" w14:textId="77777777" w:rsidR="00A9635E" w:rsidRPr="00F463E3" w:rsidRDefault="00A9635E" w:rsidP="00A9635E">
      <w:pPr>
        <w:pStyle w:val="Paragraphedeliste"/>
        <w:numPr>
          <w:ilvl w:val="0"/>
          <w:numId w:val="5"/>
        </w:numPr>
        <w:rPr>
          <w:rFonts w:eastAsia="SimSun"/>
        </w:rPr>
      </w:pPr>
      <w:r>
        <w:t xml:space="preserve">The delay is much longer over a satellite link than one TTI </w:t>
      </w:r>
    </w:p>
    <w:p w14:paraId="20F33E15" w14:textId="77777777" w:rsidR="00A9635E" w:rsidRPr="00456816" w:rsidRDefault="00A9635E" w:rsidP="00A9635E">
      <w:pPr>
        <w:pStyle w:val="Titre5"/>
      </w:pPr>
      <w:r w:rsidRPr="00456816">
        <w:t>7.3.2.2.2 Assessment of conditions for NR operation in Non-Terrestrial networks</w:t>
      </w:r>
    </w:p>
    <w:p w14:paraId="2EA179A1" w14:textId="77777777" w:rsidR="00A9635E" w:rsidRDefault="00A9635E" w:rsidP="00A9635E">
      <w:pPr>
        <w:rPr>
          <w:rFonts w:eastAsia="MS Mincho"/>
        </w:rPr>
      </w:pPr>
      <w:r w:rsidRPr="00B916EC">
        <w:t xml:space="preserve">The </w:t>
      </w:r>
      <w:r>
        <w:t>TA</w:t>
      </w:r>
      <w:r w:rsidRPr="00B916EC">
        <w:t xml:space="preserve"> indication specified in </w:t>
      </w:r>
      <w:r>
        <w:t>[</w:t>
      </w:r>
      <w:r w:rsidRPr="00B916EC">
        <w:t xml:space="preserve">TS 38.331] </w:t>
      </w:r>
      <w:r w:rsidRPr="00B916EC">
        <w:rPr>
          <w:rFonts w:eastAsia="MS Mincho" w:hint="eastAsia"/>
        </w:rPr>
        <w:t>indicates the</w:t>
      </w:r>
      <w:r w:rsidRPr="00B916EC">
        <w:rPr>
          <w:rFonts w:eastAsia="MS Mincho"/>
        </w:rPr>
        <w:t xml:space="preserve"> initial</w:t>
      </w:r>
      <w:r w:rsidRPr="00B916EC">
        <w:rPr>
          <w:rFonts w:eastAsia="MS Mincho" w:hint="eastAsia"/>
        </w:rPr>
        <w:t xml:space="preserve"> </w:t>
      </w:r>
      <w:r w:rsidRPr="00B916EC">
        <w:rPr>
          <w:position w:val="-10"/>
        </w:rPr>
        <w:object w:dxaOrig="400" w:dyaOrig="300" w14:anchorId="5CB7D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4pt;height:15.05pt" o:ole="">
            <v:imagedata r:id="rId10" o:title=""/>
          </v:shape>
          <o:OLEObject Type="Embed" ProgID="Equation.3" ShapeID="_x0000_i1026" DrawAspect="Content" ObjectID="_1588735573" r:id="rId11"/>
        </w:object>
      </w:r>
      <w:r w:rsidRPr="00B916EC">
        <w:rPr>
          <w:rFonts w:eastAsia="MS Mincho"/>
        </w:rPr>
        <w:t xml:space="preserve"> used for a </w:t>
      </w:r>
      <w:r>
        <w:rPr>
          <w:rFonts w:eastAsia="MS Mincho"/>
        </w:rPr>
        <w:t>TA Group (</w:t>
      </w:r>
      <w:r w:rsidRPr="00B916EC">
        <w:rPr>
          <w:rFonts w:eastAsia="MS Mincho"/>
        </w:rPr>
        <w:t>TAG</w:t>
      </w:r>
      <w:r>
        <w:rPr>
          <w:rFonts w:eastAsia="MS Mincho"/>
        </w:rPr>
        <w:t>)</w:t>
      </w:r>
      <w:r w:rsidRPr="00B916EC">
        <w:rPr>
          <w:rFonts w:eastAsia="MS Mincho"/>
        </w:rPr>
        <w:t xml:space="preserve">. For a subcarrier spacing of </w:t>
      </w:r>
      <w:r w:rsidRPr="00B916EC">
        <w:rPr>
          <w:position w:val="-6"/>
        </w:rPr>
        <w:object w:dxaOrig="560" w:dyaOrig="300" w14:anchorId="12D62176">
          <v:shape id="_x0000_i1027" type="#_x0000_t75" style="width:27.4pt;height:15.05pt" o:ole="">
            <v:imagedata r:id="rId12" o:title=""/>
          </v:shape>
          <o:OLEObject Type="Embed" ProgID="Equation.3" ShapeID="_x0000_i1027" DrawAspect="Content" ObjectID="_1588735574" r:id="rId13"/>
        </w:object>
      </w:r>
      <w:r w:rsidRPr="00B916EC">
        <w:t xml:space="preserve"> kHz, the </w:t>
      </w:r>
      <w:r>
        <w:t>TA</w:t>
      </w:r>
      <w:r w:rsidRPr="00B916EC">
        <w:t xml:space="preserv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as</w:t>
      </w:r>
      <w:r w:rsidRPr="00B916EC">
        <w:t xml:space="preserve"> multiples of </w:t>
      </w:r>
      <w:r w:rsidRPr="00B916EC">
        <w:rPr>
          <w:position w:val="-10"/>
        </w:rPr>
        <w:object w:dxaOrig="1160" w:dyaOrig="340" w14:anchorId="3BCE62CA">
          <v:shape id="_x0000_i1028" type="#_x0000_t75" style="width:56.4pt;height:17.2pt" o:ole="">
            <v:imagedata r:id="rId14" o:title=""/>
          </v:shape>
          <o:OLEObject Type="Embed" ProgID="Equation.3" ShapeID="_x0000_i1028" DrawAspect="Content" ObjectID="_1588735575" r:id="rId15"/>
        </w:object>
      </w:r>
      <w:r w:rsidRPr="00B916EC">
        <w:t>.</w:t>
      </w:r>
      <w:r w:rsidRPr="00B916EC">
        <w:rPr>
          <w:rFonts w:eastAsia="MS Mincho" w:hint="eastAsia"/>
        </w:rPr>
        <w:t xml:space="preserve"> The start timing of the random access preamble is specified in </w:t>
      </w:r>
      <w:r w:rsidRPr="00B916EC">
        <w:t>[4, TS 38.211</w:t>
      </w:r>
      <w:r w:rsidRPr="00B916EC">
        <w:rPr>
          <w:rFonts w:eastAsia="MS Mincho" w:hint="eastAsia"/>
        </w:rPr>
        <w:t>]</w:t>
      </w:r>
      <w:r w:rsidRPr="00B916EC">
        <w:rPr>
          <w:rFonts w:eastAsia="MS Mincho"/>
        </w:rPr>
        <w:t>.</w:t>
      </w:r>
      <w:r>
        <w:rPr>
          <w:rFonts w:eastAsia="MS Mincho"/>
        </w:rPr>
        <w:t xml:space="preserve"> </w:t>
      </w:r>
    </w:p>
    <w:p w14:paraId="03C3F2B4" w14:textId="77777777" w:rsidR="00A9635E" w:rsidRDefault="00A9635E" w:rsidP="00A9635E">
      <w:r w:rsidRPr="00B916EC">
        <w:rPr>
          <w:rFonts w:hint="eastAsia"/>
        </w:rPr>
        <w:t>In other cases,</w:t>
      </w:r>
      <w:r w:rsidRPr="00B916EC">
        <w:t xml:space="preserve"> a</w:t>
      </w:r>
      <w:r w:rsidRPr="00B916EC">
        <w:rPr>
          <w:rFonts w:hint="eastAsia"/>
        </w:rPr>
        <w:t xml:space="preserve"> timing advance command </w:t>
      </w:r>
      <w:r>
        <w:t>[</w:t>
      </w:r>
      <w:r w:rsidRPr="00B916EC">
        <w:t xml:space="preserve"> TS 38.321]</w:t>
      </w:r>
      <w:r w:rsidRPr="00B916EC">
        <w:rPr>
          <w:rFonts w:hint="eastAsia"/>
        </w:rPr>
        <w:t xml:space="preserve">, </w:t>
      </w:r>
      <w:r w:rsidRPr="00B916EC">
        <w:rPr>
          <w:position w:val="-10"/>
        </w:rPr>
        <w:object w:dxaOrig="260" w:dyaOrig="300" w14:anchorId="77B0BEB0">
          <v:shape id="_x0000_i1029" type="#_x0000_t75" style="width:12.35pt;height:15.05pt" o:ole="">
            <v:imagedata r:id="rId16" o:title=""/>
          </v:shape>
          <o:OLEObject Type="Embed" ProgID="Equation.3" ShapeID="_x0000_i1029" DrawAspect="Content" ObjectID="_1588735576" r:id="rId17"/>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the current</w:t>
      </w:r>
      <w:r w:rsidRPr="00B916EC">
        <w:rPr>
          <w:rFonts w:eastAsia="MS Mincho" w:hint="eastAsia"/>
        </w:rPr>
        <w:t xml:space="preserve"> </w:t>
      </w:r>
      <w:r w:rsidRPr="00B916EC">
        <w:rPr>
          <w:position w:val="-10"/>
        </w:rPr>
        <w:object w:dxaOrig="400" w:dyaOrig="300" w14:anchorId="529067F0">
          <v:shape id="_x0000_i1030" type="#_x0000_t75" style="width:20.4pt;height:15.05pt" o:ole="">
            <v:imagedata r:id="rId10" o:title=""/>
          </v:shape>
          <o:OLEObject Type="Embed" ProgID="Equation.3" ShapeID="_x0000_i1030" DrawAspect="Content" ObjectID="_1588735577" r:id="rId18"/>
        </w:object>
      </w:r>
      <w:r w:rsidRPr="00B916EC">
        <w:rPr>
          <w:rFonts w:hint="eastAsia"/>
          <w:i/>
        </w:rPr>
        <w:t xml:space="preserve"> </w:t>
      </w:r>
      <w:r w:rsidRPr="00B916EC">
        <w:rPr>
          <w:rFonts w:hint="eastAsia"/>
        </w:rPr>
        <w:t xml:space="preserve">value, </w:t>
      </w:r>
      <w:r w:rsidRPr="00B916EC">
        <w:rPr>
          <w:position w:val="-12"/>
        </w:rPr>
        <w:object w:dxaOrig="620" w:dyaOrig="320" w14:anchorId="08F041BA">
          <v:shape id="_x0000_i1031" type="#_x0000_t75" style="width:30.1pt;height:15.6pt" o:ole="">
            <v:imagedata r:id="rId19" o:title=""/>
          </v:shape>
          <o:OLEObject Type="Embed" ProgID="Equation.3" ShapeID="_x0000_i1031" DrawAspect="Content" ObjectID="_1588735578" r:id="rId20"/>
        </w:object>
      </w:r>
      <w:r w:rsidRPr="00B916EC">
        <w:rPr>
          <w:rFonts w:hint="eastAsia"/>
        </w:rPr>
        <w:t xml:space="preserve">, to the new </w:t>
      </w:r>
      <w:r w:rsidRPr="00B916EC">
        <w:rPr>
          <w:position w:val="-10"/>
        </w:rPr>
        <w:object w:dxaOrig="400" w:dyaOrig="300" w14:anchorId="04162064">
          <v:shape id="_x0000_i1032" type="#_x0000_t75" style="width:20.4pt;height:15.05pt" o:ole="">
            <v:imagedata r:id="rId10" o:title=""/>
          </v:shape>
          <o:OLEObject Type="Embed" ProgID="Equation.3" ShapeID="_x0000_i1032" DrawAspect="Content" ObjectID="_1588735579" r:id="rId21"/>
        </w:object>
      </w:r>
      <w:r w:rsidRPr="00B916EC">
        <w:rPr>
          <w:rFonts w:hint="eastAsia"/>
          <w:i/>
        </w:rPr>
        <w:t xml:space="preserve"> </w:t>
      </w:r>
      <w:r w:rsidRPr="00B916EC">
        <w:rPr>
          <w:rFonts w:hint="eastAsia"/>
        </w:rPr>
        <w:t xml:space="preserve">value, </w:t>
      </w:r>
      <w:r w:rsidRPr="00B916EC">
        <w:rPr>
          <w:position w:val="-12"/>
        </w:rPr>
        <w:object w:dxaOrig="660" w:dyaOrig="320" w14:anchorId="5FE5490F">
          <v:shape id="_x0000_i1033" type="#_x0000_t75" style="width:32.25pt;height:15.6pt" o:ole="">
            <v:imagedata r:id="rId22" o:title=""/>
          </v:shape>
          <o:OLEObject Type="Embed" ProgID="Equation.3" ShapeID="_x0000_i1033" DrawAspect="Content" ObjectID="_1588735580" r:id="rId23"/>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7A30AF25">
          <v:shape id="_x0000_i1034" type="#_x0000_t75" style="width:12.35pt;height:15.05pt" o:ole="">
            <v:imagedata r:id="rId16" o:title=""/>
          </v:shape>
          <o:OLEObject Type="Embed" ProgID="Equation.3" ShapeID="_x0000_i1034" DrawAspect="Content" ObjectID="_1588735581" r:id="rId24"/>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MS Mincho"/>
        </w:rPr>
        <w:t xml:space="preserve">subcarrier spacing of </w:t>
      </w:r>
      <w:r w:rsidRPr="00B916EC">
        <w:rPr>
          <w:position w:val="-6"/>
        </w:rPr>
        <w:object w:dxaOrig="560" w:dyaOrig="300" w14:anchorId="38BC1175">
          <v:shape id="_x0000_i1035" type="#_x0000_t75" style="width:27.4pt;height:15.05pt" o:ole="">
            <v:imagedata r:id="rId25" o:title=""/>
          </v:shape>
          <o:OLEObject Type="Embed" ProgID="Equation.3" ShapeID="_x0000_i1035" DrawAspect="Content" ObjectID="_1588735582" r:id="rId26"/>
        </w:object>
      </w:r>
      <w:r w:rsidRPr="00B916EC">
        <w:t xml:space="preserve"> kHz, </w:t>
      </w:r>
      <w:r w:rsidRPr="00B916EC">
        <w:rPr>
          <w:position w:val="-12"/>
        </w:rPr>
        <w:object w:dxaOrig="3200" w:dyaOrig="360" w14:anchorId="21F68874">
          <v:shape id="_x0000_i1036" type="#_x0000_t75" style="width:155.8pt;height:18.25pt" o:ole="">
            <v:imagedata r:id="rId27" o:title=""/>
          </v:shape>
          <o:OLEObject Type="Embed" ProgID="Equation.3" ShapeID="_x0000_i1036" DrawAspect="Content" ObjectID="_1588735583" r:id="rId28"/>
        </w:object>
      </w:r>
      <w:r w:rsidRPr="00B916EC">
        <w:rPr>
          <w:rFonts w:hint="eastAsia"/>
        </w:rPr>
        <w:t>.</w:t>
      </w:r>
      <w:r>
        <w:t xml:space="preserve"> </w:t>
      </w:r>
    </w:p>
    <w:p w14:paraId="0F42955F" w14:textId="77777777" w:rsidR="00A9635E" w:rsidRDefault="00A9635E" w:rsidP="00A9635E">
      <w:pPr>
        <w:rPr>
          <w:lang w:val="en-GB"/>
        </w:rPr>
      </w:pPr>
      <w:r>
        <w:rPr>
          <w:lang w:val="en-GB"/>
        </w:rPr>
        <w:t xml:space="preserve">As shown in Figure 1, transmission of uplink frame number </w:t>
      </w:r>
      <m:oMath>
        <m:r>
          <w:rPr>
            <w:rFonts w:ascii="Cambria Math" w:hAnsi="Cambria Math"/>
            <w:lang w:val="en-GB"/>
          </w:rPr>
          <m:t>i</m:t>
        </m:r>
      </m:oMath>
      <w:r>
        <w:rPr>
          <w:lang w:val="en-GB"/>
        </w:rPr>
        <w:t xml:space="preserve"> from the UE shall start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TA</m:t>
            </m:r>
          </m:sub>
        </m:sSub>
        <m:r>
          <w:rPr>
            <w:rFonts w:ascii="Cambria Math" w:hAnsi="Cambria Math"/>
            <w:lang w:val="en-GB"/>
          </w:rPr>
          <m:t>=</m:t>
        </m:r>
        <m:d>
          <m:dPr>
            <m:ctrlPr>
              <w:rPr>
                <w:rFonts w:ascii="Cambria Math" w:hAnsi="Cambria Math"/>
                <w:i/>
              </w:rPr>
            </m:ctrlPr>
          </m:dPr>
          <m:e>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r>
              <w:rPr>
                <w:rFonts w:ascii="Cambria Math" w:hAnsi="Cambria Math"/>
                <w:lang w:val="en-GB"/>
              </w:rPr>
              <m:t>+</m:t>
            </m:r>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e>
        </m:d>
        <m:r>
          <w:rPr>
            <w:rFonts w:ascii="Cambria Math" w:hAnsi="Cambria Math"/>
            <w:lang w:val="en-GB"/>
          </w:rPr>
          <m:t>×</m:t>
        </m:r>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before the start of the corresponding downlink frame </w:t>
      </w:r>
      <m:oMath>
        <m:r>
          <w:rPr>
            <w:rFonts w:ascii="Cambria Math" w:hAnsi="Cambria Math"/>
            <w:lang w:val="en-GB"/>
          </w:rPr>
          <m:t>i</m:t>
        </m:r>
      </m:oMath>
      <w:r>
        <w:rPr>
          <w:lang w:val="en-GB"/>
        </w:rPr>
        <w:t xml:space="preserve"> at the UE, where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oMath>
      <w:r>
        <w:t xml:space="preserve"> can be derived by the UE based on the </w:t>
      </w:r>
      <w:r>
        <w:rPr>
          <w:lang w:val="en-GB"/>
        </w:rPr>
        <w:t>index value</w:t>
      </w:r>
      <w:r>
        <w:t xml:space="preserve">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A</m:t>
            </m:r>
          </m:sub>
        </m:sSub>
      </m:oMath>
      <w:r>
        <w:rPr>
          <w:lang w:val="en-GB"/>
        </w:rPr>
        <w:t xml:space="preserve"> from gNB</w:t>
      </w:r>
      <w:r>
        <w:t xml:space="preserv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oMath>
      <w:r>
        <w:t xml:space="preserve"> </w:t>
      </w:r>
      <w:r>
        <w:rPr>
          <w:lang w:val="en-GB"/>
        </w:rPr>
        <w:t xml:space="preserve">depends on the duplex mode and frequency range in uplink transmission, and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w:t>
      </w:r>
      <w:r>
        <w:t>is the basic timing unit [2]</w:t>
      </w:r>
      <w:r>
        <w:rPr>
          <w:lang w:val="en-GB"/>
        </w:rPr>
        <w:t xml:space="preserve">[3][4]. </w:t>
      </w:r>
      <w:r>
        <w:rPr>
          <w:lang w:val="en-GB"/>
        </w:rPr>
        <w:tab/>
      </w:r>
    </w:p>
    <w:p w14:paraId="086916E9" w14:textId="77777777" w:rsidR="00A9635E" w:rsidRDefault="00A9635E" w:rsidP="00A9635E">
      <w:pPr>
        <w:jc w:val="center"/>
        <w:rPr>
          <w:rFonts w:ascii="Times New Roman" w:hAnsi="Times New Roman" w:cs="Times New Roman"/>
          <w:lang w:val="en-GB"/>
        </w:rPr>
      </w:pPr>
      <w:r w:rsidRPr="00F463E3">
        <w:rPr>
          <w:rFonts w:ascii="Times New Roman" w:hAnsi="Times New Roman" w:cs="Times New Roman"/>
          <w:noProof/>
          <w:lang w:val="en-GB" w:eastAsia="en-GB"/>
        </w:rPr>
        <w:drawing>
          <wp:inline distT="0" distB="0" distL="0" distR="0" wp14:anchorId="091CA8B0" wp14:editId="2B801C8A">
            <wp:extent cx="3560303" cy="2003099"/>
            <wp:effectExtent l="0" t="0" r="2540" b="0"/>
            <wp:docPr id="1"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72238" cy="2009814"/>
                    </a:xfrm>
                    <a:prstGeom prst="rect">
                      <a:avLst/>
                    </a:prstGeom>
                    <a:noFill/>
                    <a:ln>
                      <a:noFill/>
                    </a:ln>
                  </pic:spPr>
                </pic:pic>
              </a:graphicData>
            </a:graphic>
          </wp:inline>
        </w:drawing>
      </w:r>
    </w:p>
    <w:p w14:paraId="42A0A15E" w14:textId="77777777" w:rsidR="00A9635E" w:rsidRDefault="00A9635E" w:rsidP="00A9635E">
      <w:pPr>
        <w:pStyle w:val="TH"/>
      </w:pPr>
      <w:r w:rsidRPr="0061787F">
        <w:t>Figure 1</w:t>
      </w:r>
      <w:r>
        <w:t xml:space="preserve">: Time alignment at </w:t>
      </w:r>
      <w:proofErr w:type="spellStart"/>
      <w:r>
        <w:t>gNB</w:t>
      </w:r>
      <w:proofErr w:type="spellEnd"/>
      <w:r>
        <w:t xml:space="preserve"> with TA</w:t>
      </w:r>
    </w:p>
    <w:p w14:paraId="275B59E2" w14:textId="77777777" w:rsidR="00A9635E" w:rsidRDefault="00A9635E" w:rsidP="00A9635E">
      <w:r>
        <w:t xml:space="preserve">In case of satellite, the high delay drift of individual non-GEO satellites is quite predictable because the motion of the satellites follow known paths. The very fast update of the TA is neither required in terrestrial links, nor in GEO satellite links. In both scenarios, the terminal mobility is dominating the TA requirements. </w:t>
      </w:r>
    </w:p>
    <w:p w14:paraId="7693F88F" w14:textId="77777777" w:rsidR="00A9635E" w:rsidRDefault="00A9635E" w:rsidP="00A9635E">
      <w:r>
        <w:t>Another technical issue that arises is that the delay variation over the satellite link is much more than a TTI. E.g. if the subcarrier spacing (SCS) is increasing from 15 kHz to 60 kHz, the TTI goes down from 1 ms to 250 μs. The required TA adjustment range for satellite links will become larger that the TTI with any SCS selection and the transmission timing of the UE has to be adjusted over the borders of individual TTIs.</w:t>
      </w:r>
    </w:p>
    <w:p w14:paraId="25B36E67" w14:textId="77777777" w:rsidR="00A9635E" w:rsidRPr="0061787F" w:rsidRDefault="00A9635E" w:rsidP="00A9635E">
      <w:pPr>
        <w:pStyle w:val="TH"/>
      </w:pPr>
      <w:r w:rsidRPr="0061787F">
        <w:lastRenderedPageBreak/>
        <w:t>Table 1: TA granularity, and step size with SCS.</w:t>
      </w:r>
    </w:p>
    <w:tbl>
      <w:tblPr>
        <w:tblStyle w:val="Grilledutableau"/>
        <w:tblW w:w="0" w:type="auto"/>
        <w:jc w:val="center"/>
        <w:tblLook w:val="04A0" w:firstRow="1" w:lastRow="0" w:firstColumn="1" w:lastColumn="0" w:noHBand="0" w:noVBand="1"/>
      </w:tblPr>
      <w:tblGrid>
        <w:gridCol w:w="2865"/>
        <w:gridCol w:w="844"/>
        <w:gridCol w:w="1298"/>
        <w:gridCol w:w="1283"/>
        <w:gridCol w:w="889"/>
        <w:gridCol w:w="2397"/>
      </w:tblGrid>
      <w:tr w:rsidR="00A9635E" w14:paraId="3D4FD20F" w14:textId="77777777" w:rsidTr="00B273D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F20FC" w14:textId="77777777" w:rsidR="00A9635E" w:rsidRPr="0061787F" w:rsidRDefault="00A9635E" w:rsidP="00B273D4">
            <w:pPr>
              <w:spacing w:after="0" w:line="240" w:lineRule="auto"/>
              <w:rPr>
                <w:b/>
              </w:rPr>
            </w:pPr>
            <w:r w:rsidRPr="0061787F">
              <w:rPr>
                <w:b/>
                <w:lang w:eastAsia="de-DE"/>
              </w:rPr>
              <w:t xml:space="preserve">Subcarrier spacing (SCS) configuration parameter, µ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4CE5" w14:textId="77777777" w:rsidR="00A9635E" w:rsidRPr="0061787F" w:rsidRDefault="00A9635E" w:rsidP="00B273D4">
            <w:pPr>
              <w:spacing w:after="0" w:line="240" w:lineRule="auto"/>
              <w:rPr>
                <w:b/>
              </w:rPr>
            </w:pPr>
            <w:r w:rsidRPr="0061787F">
              <w:rPr>
                <w:b/>
                <w:lang w:val="de-DE" w:eastAsia="de-DE"/>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D605" w14:textId="77777777" w:rsidR="00A9635E" w:rsidRPr="0061787F" w:rsidRDefault="00A9635E" w:rsidP="00B273D4">
            <w:pPr>
              <w:spacing w:after="0" w:line="240" w:lineRule="auto"/>
              <w:rPr>
                <w:b/>
              </w:rPr>
            </w:pPr>
            <w:r w:rsidRPr="0061787F">
              <w:rPr>
                <w:b/>
                <w:lang w:val="de-DE" w:eastAsia="de-DE"/>
              </w:rPr>
              <w:t>RB band-</w:t>
            </w:r>
            <w:proofErr w:type="spellStart"/>
            <w:r w:rsidRPr="0061787F">
              <w:rPr>
                <w:b/>
                <w:lang w:val="de-DE" w:eastAsia="de-DE"/>
              </w:rPr>
              <w:t>width</w:t>
            </w:r>
            <w:proofErr w:type="spellEnd"/>
            <w:r w:rsidRPr="0061787F">
              <w:rPr>
                <w:b/>
                <w:lang w:val="de-DE" w:eastAsia="de-DE"/>
              </w:rPr>
              <w:t xml:space="preserve">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35B6" w14:textId="77777777" w:rsidR="00A9635E" w:rsidRPr="0061787F" w:rsidRDefault="00A9635E" w:rsidP="00B273D4">
            <w:pPr>
              <w:spacing w:after="0" w:line="240" w:lineRule="auto"/>
              <w:rPr>
                <w:b/>
              </w:rPr>
            </w:pPr>
            <w:r w:rsidRPr="0061787F">
              <w:rPr>
                <w:b/>
                <w:lang w:val="de-DE" w:eastAsia="de-DE"/>
              </w:rPr>
              <w:t xml:space="preserve">TA </w:t>
            </w:r>
            <w:proofErr w:type="spellStart"/>
            <w:r w:rsidRPr="0061787F">
              <w:rPr>
                <w:b/>
                <w:lang w:val="de-DE" w:eastAsia="de-DE"/>
              </w:rPr>
              <w:t>gran</w:t>
            </w:r>
            <w:r>
              <w:rPr>
                <w:b/>
                <w:lang w:val="de-DE" w:eastAsia="de-DE"/>
              </w:rPr>
              <w:t>-</w:t>
            </w:r>
            <w:r w:rsidRPr="0061787F">
              <w:rPr>
                <w:b/>
                <w:lang w:val="de-DE" w:eastAsia="de-DE"/>
              </w:rPr>
              <w:t>ularity</w:t>
            </w:r>
            <w:proofErr w:type="spellEnd"/>
            <w:r w:rsidRPr="0061787F">
              <w:rPr>
                <w:b/>
                <w:lang w:val="de-DE" w:eastAsia="de-DE"/>
              </w:rPr>
              <w:t xml:space="preserve"> [</w:t>
            </w:r>
            <w:proofErr w:type="spellStart"/>
            <w:r w:rsidRPr="0061787F">
              <w:rPr>
                <w:b/>
                <w:lang w:val="de-DE" w:eastAsia="de-DE"/>
              </w:rPr>
              <w:t>Ts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37449" w14:textId="77777777" w:rsidR="00A9635E" w:rsidRPr="0061787F" w:rsidRDefault="00A9635E" w:rsidP="00B273D4">
            <w:pPr>
              <w:spacing w:after="0" w:line="240" w:lineRule="auto"/>
              <w:rPr>
                <w:b/>
              </w:rPr>
            </w:pPr>
            <w:proofErr w:type="spellStart"/>
            <w:r w:rsidRPr="0061787F">
              <w:rPr>
                <w:b/>
                <w:lang w:val="de-DE" w:eastAsia="de-DE"/>
              </w:rPr>
              <w:t>T</w:t>
            </w:r>
            <w:r w:rsidRPr="0061787F">
              <w:rPr>
                <w:b/>
                <w:vertAlign w:val="subscript"/>
                <w:lang w:val="de-DE" w:eastAsia="de-DE"/>
              </w:rPr>
              <w:t>step</w:t>
            </w:r>
            <w:proofErr w:type="spellEnd"/>
            <w:r w:rsidRPr="0061787F">
              <w:rPr>
                <w:b/>
                <w:lang w:val="de-DE" w:eastAsia="de-DE"/>
              </w:rPr>
              <w:t xml:space="preserve"> [</w:t>
            </w:r>
            <w:proofErr w:type="spellStart"/>
            <w:r w:rsidRPr="0061787F">
              <w:rPr>
                <w:b/>
                <w:lang w:val="de-DE" w:eastAsia="de-DE"/>
              </w:rPr>
              <w:t>ns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112ED" w14:textId="77777777" w:rsidR="00A9635E" w:rsidRPr="0061787F" w:rsidRDefault="00A9635E" w:rsidP="00B273D4">
            <w:pPr>
              <w:spacing w:after="0" w:line="240" w:lineRule="auto"/>
              <w:rPr>
                <w:b/>
              </w:rPr>
            </w:pPr>
            <w:r w:rsidRPr="0061787F">
              <w:rPr>
                <w:b/>
                <w:lang w:eastAsia="de-DE"/>
              </w:rPr>
              <w:t xml:space="preserve">Required TA steps per UE/s </w:t>
            </w:r>
            <w:r>
              <w:rPr>
                <w:b/>
                <w:lang w:eastAsia="de-DE"/>
              </w:rPr>
              <w:t>@</w:t>
            </w:r>
            <w:r w:rsidRPr="0061787F">
              <w:rPr>
                <w:b/>
                <w:lang w:eastAsia="de-DE"/>
              </w:rPr>
              <w:t xml:space="preserve"> drift of 35 us/s</w:t>
            </w:r>
          </w:p>
        </w:tc>
      </w:tr>
      <w:tr w:rsidR="00A9635E" w14:paraId="5430068C" w14:textId="77777777" w:rsidTr="00B273D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A59A0" w14:textId="77777777" w:rsidR="00A9635E" w:rsidRDefault="00A9635E" w:rsidP="00B273D4">
            <w:pPr>
              <w:spacing w:after="0" w:line="240" w:lineRule="auto"/>
            </w:pPr>
            <w:r>
              <w:rPr>
                <w:lang w:val="de-DE" w:eastAsia="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103C" w14:textId="77777777" w:rsidR="00A9635E" w:rsidRDefault="00A9635E" w:rsidP="00B273D4">
            <w:pPr>
              <w:spacing w:after="0" w:line="240" w:lineRule="auto"/>
            </w:pPr>
            <w:r>
              <w:rPr>
                <w:lang w:val="de-DE" w:eastAsia="de-DE"/>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4C815" w14:textId="77777777" w:rsidR="00A9635E" w:rsidRDefault="00A9635E" w:rsidP="00B273D4">
            <w:pPr>
              <w:spacing w:after="0" w:line="240" w:lineRule="auto"/>
            </w:pPr>
            <w:r>
              <w:rPr>
                <w:lang w:val="de-DE" w:eastAsia="de-DE"/>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C91E4" w14:textId="77777777" w:rsidR="00A9635E" w:rsidRDefault="00A9635E" w:rsidP="00B273D4">
            <w:pPr>
              <w:spacing w:after="0" w:line="240" w:lineRule="auto"/>
            </w:pPr>
            <w:r>
              <w:rPr>
                <w:lang w:val="de-DE" w:eastAsia="de-DE"/>
              </w:rP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59D83" w14:textId="77777777" w:rsidR="00A9635E" w:rsidRDefault="00A9635E" w:rsidP="00B273D4">
            <w:pPr>
              <w:spacing w:after="0" w:line="240" w:lineRule="auto"/>
            </w:pPr>
            <w:r>
              <w:rPr>
                <w:i/>
                <w:iCs/>
                <w:lang w:val="de-DE" w:eastAsia="de-DE"/>
              </w:rPr>
              <w:t>520.83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88194" w14:textId="77777777" w:rsidR="00A9635E" w:rsidRDefault="00A9635E" w:rsidP="00B273D4">
            <w:pPr>
              <w:spacing w:after="0" w:line="240" w:lineRule="auto"/>
              <w:rPr>
                <w:i/>
                <w:iCs/>
                <w:lang w:val="de-DE" w:eastAsia="de-DE"/>
              </w:rPr>
            </w:pPr>
            <w:r>
              <w:rPr>
                <w:i/>
                <w:iCs/>
                <w:lang w:val="de-DE" w:eastAsia="de-DE"/>
              </w:rPr>
              <w:t>67.2</w:t>
            </w:r>
          </w:p>
        </w:tc>
      </w:tr>
      <w:tr w:rsidR="00A9635E" w14:paraId="7CA6C148" w14:textId="77777777" w:rsidTr="00B273D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780565" w14:textId="77777777" w:rsidR="00A9635E" w:rsidRDefault="00A9635E" w:rsidP="00B273D4">
            <w:pPr>
              <w:spacing w:after="0" w:line="240" w:lineRule="auto"/>
            </w:pPr>
            <w:r>
              <w:rPr>
                <w:lang w:val="de-DE" w:eastAsia="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3DA0C" w14:textId="77777777" w:rsidR="00A9635E" w:rsidRDefault="00A9635E" w:rsidP="00B273D4">
            <w:pPr>
              <w:spacing w:after="0" w:line="240" w:lineRule="auto"/>
            </w:pPr>
            <w:r>
              <w:rPr>
                <w:lang w:val="de-DE" w:eastAsia="de-DE"/>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0B67A" w14:textId="77777777" w:rsidR="00A9635E" w:rsidRDefault="00A9635E" w:rsidP="00B273D4">
            <w:pPr>
              <w:spacing w:after="0" w:line="240" w:lineRule="auto"/>
            </w:pPr>
            <w:r>
              <w:rPr>
                <w:lang w:val="de-DE" w:eastAsia="de-DE"/>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56865" w14:textId="77777777" w:rsidR="00A9635E" w:rsidRDefault="00A9635E" w:rsidP="00B273D4">
            <w:pPr>
              <w:spacing w:after="0" w:line="240" w:lineRule="auto"/>
            </w:pPr>
            <w:r>
              <w:rPr>
                <w:lang w:val="de-DE" w:eastAsia="de-DE"/>
              </w:rP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2D11E" w14:textId="77777777" w:rsidR="00A9635E" w:rsidRDefault="00A9635E" w:rsidP="00B273D4">
            <w:pPr>
              <w:spacing w:after="0" w:line="240" w:lineRule="auto"/>
            </w:pPr>
            <w:r>
              <w:rPr>
                <w:i/>
                <w:iCs/>
                <w:lang w:val="de-DE" w:eastAsia="de-DE"/>
              </w:rPr>
              <w:t>260.42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D5159" w14:textId="77777777" w:rsidR="00A9635E" w:rsidRDefault="00A9635E" w:rsidP="00B273D4">
            <w:pPr>
              <w:spacing w:after="0" w:line="240" w:lineRule="auto"/>
              <w:rPr>
                <w:i/>
                <w:iCs/>
                <w:lang w:val="de-DE" w:eastAsia="de-DE"/>
              </w:rPr>
            </w:pPr>
            <w:r>
              <w:rPr>
                <w:i/>
                <w:iCs/>
                <w:lang w:val="de-DE" w:eastAsia="de-DE"/>
              </w:rPr>
              <w:t>134.4</w:t>
            </w:r>
          </w:p>
        </w:tc>
      </w:tr>
      <w:tr w:rsidR="00A9635E" w14:paraId="7A37DB6E" w14:textId="77777777" w:rsidTr="00B273D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1F453" w14:textId="77777777" w:rsidR="00A9635E" w:rsidRDefault="00A9635E" w:rsidP="00B273D4">
            <w:pPr>
              <w:spacing w:after="0" w:line="240" w:lineRule="auto"/>
            </w:pPr>
            <w:r>
              <w:rPr>
                <w:lang w:val="de-DE" w:eastAsia="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6CFB8" w14:textId="77777777" w:rsidR="00A9635E" w:rsidRDefault="00A9635E" w:rsidP="00B273D4">
            <w:pPr>
              <w:spacing w:after="0" w:line="240" w:lineRule="auto"/>
            </w:pPr>
            <w:r>
              <w:rPr>
                <w:lang w:val="de-DE" w:eastAsia="de-DE"/>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BAF31" w14:textId="77777777" w:rsidR="00A9635E" w:rsidRDefault="00A9635E" w:rsidP="00B273D4">
            <w:pPr>
              <w:spacing w:after="0" w:line="240" w:lineRule="auto"/>
            </w:pPr>
            <w:r>
              <w:rPr>
                <w:lang w:val="de-DE" w:eastAsia="de-DE"/>
              </w:rPr>
              <w:t>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CD3A0" w14:textId="77777777" w:rsidR="00A9635E" w:rsidRDefault="00A9635E" w:rsidP="00B273D4">
            <w:pPr>
              <w:spacing w:after="0" w:line="240" w:lineRule="auto"/>
            </w:pPr>
            <w:r>
              <w:rPr>
                <w:lang w:val="de-DE" w:eastAsia="de-DE"/>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F7F62" w14:textId="77777777" w:rsidR="00A9635E" w:rsidRDefault="00A9635E" w:rsidP="00B273D4">
            <w:pPr>
              <w:spacing w:after="0" w:line="240" w:lineRule="auto"/>
            </w:pPr>
            <w:r>
              <w:rPr>
                <w:i/>
                <w:iCs/>
                <w:lang w:val="de-DE" w:eastAsia="de-DE"/>
              </w:rPr>
              <w:t>130.21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6BFC7" w14:textId="77777777" w:rsidR="00A9635E" w:rsidRDefault="00A9635E" w:rsidP="00B273D4">
            <w:pPr>
              <w:spacing w:after="0" w:line="240" w:lineRule="auto"/>
              <w:rPr>
                <w:i/>
                <w:iCs/>
                <w:lang w:val="de-DE" w:eastAsia="de-DE"/>
              </w:rPr>
            </w:pPr>
            <w:r>
              <w:rPr>
                <w:i/>
                <w:iCs/>
                <w:lang w:val="de-DE" w:eastAsia="de-DE"/>
              </w:rPr>
              <w:t>268.8</w:t>
            </w:r>
          </w:p>
        </w:tc>
      </w:tr>
      <w:tr w:rsidR="00A9635E" w14:paraId="5FF4D454" w14:textId="77777777" w:rsidTr="00B273D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9F642" w14:textId="77777777" w:rsidR="00A9635E" w:rsidRDefault="00A9635E" w:rsidP="00B273D4">
            <w:pPr>
              <w:spacing w:after="0" w:line="240" w:lineRule="auto"/>
            </w:pPr>
            <w:r>
              <w:rPr>
                <w:lang w:val="de-DE" w:eastAsia="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92002" w14:textId="77777777" w:rsidR="00A9635E" w:rsidRDefault="00A9635E" w:rsidP="00B273D4">
            <w:pPr>
              <w:spacing w:after="0" w:line="240" w:lineRule="auto"/>
            </w:pPr>
            <w:r>
              <w:rPr>
                <w:lang w:val="de-DE" w:eastAsia="de-DE"/>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EB5B" w14:textId="77777777" w:rsidR="00A9635E" w:rsidRDefault="00A9635E" w:rsidP="00B273D4">
            <w:pPr>
              <w:spacing w:after="0" w:line="240" w:lineRule="auto"/>
            </w:pPr>
            <w:r>
              <w:rPr>
                <w:lang w:val="de-DE" w:eastAsia="de-DE"/>
              </w:rPr>
              <w:t>1440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ADAD9" w14:textId="77777777" w:rsidR="00A9635E" w:rsidRDefault="00A9635E" w:rsidP="00B273D4">
            <w:pPr>
              <w:spacing w:after="0" w:line="240" w:lineRule="auto"/>
            </w:pPr>
            <w:r>
              <w:rPr>
                <w:lang w:val="de-DE" w:eastAsia="de-DE"/>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A9A09" w14:textId="77777777" w:rsidR="00A9635E" w:rsidRDefault="00A9635E" w:rsidP="00B273D4">
            <w:pPr>
              <w:spacing w:after="0" w:line="240" w:lineRule="auto"/>
            </w:pPr>
            <w:r>
              <w:rPr>
                <w:i/>
                <w:iCs/>
                <w:lang w:val="de-DE" w:eastAsia="de-DE"/>
              </w:rPr>
              <w:t>65.10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37FD" w14:textId="77777777" w:rsidR="00A9635E" w:rsidRDefault="00A9635E" w:rsidP="00B273D4">
            <w:pPr>
              <w:spacing w:after="0" w:line="240" w:lineRule="auto"/>
              <w:rPr>
                <w:i/>
                <w:iCs/>
                <w:lang w:val="de-DE" w:eastAsia="de-DE"/>
              </w:rPr>
            </w:pPr>
            <w:r>
              <w:rPr>
                <w:i/>
                <w:iCs/>
                <w:lang w:val="de-DE" w:eastAsia="de-DE"/>
              </w:rPr>
              <w:t>537.6</w:t>
            </w:r>
          </w:p>
        </w:tc>
      </w:tr>
      <w:tr w:rsidR="00A9635E" w14:paraId="51839D02" w14:textId="77777777" w:rsidTr="00B273D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2782D" w14:textId="77777777" w:rsidR="00A9635E" w:rsidRDefault="00A9635E" w:rsidP="00B273D4">
            <w:pPr>
              <w:spacing w:after="0" w:line="240" w:lineRule="auto"/>
            </w:pPr>
            <w:r>
              <w:rPr>
                <w:lang w:val="de-DE" w:eastAsia="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222" w14:textId="77777777" w:rsidR="00A9635E" w:rsidRDefault="00A9635E" w:rsidP="00B273D4">
            <w:pPr>
              <w:spacing w:after="0" w:line="240" w:lineRule="auto"/>
            </w:pPr>
            <w:r>
              <w:rPr>
                <w:lang w:val="de-DE" w:eastAsia="de-DE"/>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52FBF" w14:textId="77777777" w:rsidR="00A9635E" w:rsidRDefault="00A9635E" w:rsidP="00B273D4">
            <w:pPr>
              <w:spacing w:after="0" w:line="240" w:lineRule="auto"/>
            </w:pPr>
            <w:r>
              <w:rPr>
                <w:lang w:val="de-DE" w:eastAsia="de-DE"/>
              </w:rPr>
              <w:t>2880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593B9" w14:textId="77777777" w:rsidR="00A9635E" w:rsidRDefault="00A9635E" w:rsidP="00B273D4">
            <w:pPr>
              <w:spacing w:after="0" w:line="240" w:lineRule="auto"/>
            </w:pPr>
            <w:r>
              <w:rPr>
                <w:lang w:val="de-DE" w:eastAsia="de-DE"/>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D1CF" w14:textId="77777777" w:rsidR="00A9635E" w:rsidRDefault="00A9635E" w:rsidP="00B273D4">
            <w:pPr>
              <w:spacing w:after="0" w:line="240" w:lineRule="auto"/>
            </w:pPr>
            <w:r>
              <w:rPr>
                <w:i/>
                <w:iCs/>
                <w:lang w:val="de-DE" w:eastAsia="de-DE"/>
              </w:rPr>
              <w:t>32.55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DD57A" w14:textId="77777777" w:rsidR="00A9635E" w:rsidRDefault="00A9635E" w:rsidP="00B273D4">
            <w:pPr>
              <w:spacing w:after="0" w:line="240" w:lineRule="auto"/>
              <w:rPr>
                <w:i/>
                <w:iCs/>
                <w:lang w:val="de-DE" w:eastAsia="de-DE"/>
              </w:rPr>
            </w:pPr>
            <w:r>
              <w:rPr>
                <w:i/>
                <w:iCs/>
                <w:lang w:val="de-DE" w:eastAsia="de-DE"/>
              </w:rPr>
              <w:t>1075.2</w:t>
            </w:r>
          </w:p>
        </w:tc>
      </w:tr>
    </w:tbl>
    <w:p w14:paraId="412B40F3" w14:textId="77777777" w:rsidR="00A9635E" w:rsidRDefault="00A9635E" w:rsidP="00A9635E">
      <w:pPr>
        <w:keepNext/>
        <w:rPr>
          <w:rFonts w:ascii="Times New Roman" w:hAnsi="Times New Roman" w:cs="Times New Roman"/>
        </w:rPr>
      </w:pPr>
      <w:r>
        <w:rPr>
          <w:rFonts w:ascii="Times New Roman" w:hAnsi="Times New Roman" w:cs="Times New Roman"/>
        </w:rPr>
        <w:t xml:space="preserve">*Note: </w:t>
      </w:r>
      <w:r>
        <w:rPr>
          <w:color w:val="1F497D"/>
        </w:rPr>
        <w:t>depending on the TA size, the number of commands will be reduced.</w:t>
      </w:r>
    </w:p>
    <w:p w14:paraId="33678158" w14:textId="77777777" w:rsidR="00A9635E" w:rsidRPr="00456816" w:rsidRDefault="00A9635E" w:rsidP="00A9635E">
      <w:pPr>
        <w:pStyle w:val="Titre5"/>
      </w:pPr>
      <w:r w:rsidRPr="00456816">
        <w:t>7.3.2.2.3 NR impacts conclusions</w:t>
      </w:r>
    </w:p>
    <w:p w14:paraId="24D9E95B" w14:textId="77777777" w:rsidR="00A9635E" w:rsidRDefault="00A9635E" w:rsidP="00A9635E">
      <w:r>
        <w:t xml:space="preserve">A strong delay variation is caused by moving satellites  generating a fast change in the overall distance of the radio link between UE and BS via Satellite. The delay is much higher and variable over a satellite radio link than over a terrestrial radio link. This delay largely exceeds the TTI (Equivalent to one frame) of NR which is equal to or less than 1 ms. However, the delay variation is quite predictable knowing the satellite orbits and UE position. </w:t>
      </w:r>
    </w:p>
    <w:p w14:paraId="56DA2079" w14:textId="77777777" w:rsidR="00A9635E" w:rsidRDefault="00A9635E" w:rsidP="00A9635E">
      <w:pPr>
        <w:rPr>
          <w:lang w:eastAsia="sv-SE"/>
        </w:rPr>
      </w:pPr>
      <w:r>
        <w:t>Hence, Timing Advance (TA) alignment is an important feature of NR that will be impacted by introduction of NTN in 5G to ensure that all uplink transmissions are synchronized at gNB reception point. Especially for non-GEO satellites, the overhead created by the TA procedure is expected to be significant, unless countermeasures are introduced. Solutions towards aligning uplink signals over satellite links to overcome the predictable delay in NTN need to be investigated in future. F</w:t>
      </w:r>
      <w:r>
        <w:rPr>
          <w:lang w:eastAsia="sv-SE"/>
        </w:rPr>
        <w:t xml:space="preserve">ast and or larger time step timing advance updating mechanism is necessary at the UE side particularly in the case of non-geostationary satellites. </w:t>
      </w:r>
    </w:p>
    <w:p w14:paraId="6CD3A13D" w14:textId="77777777" w:rsidR="00A9635E" w:rsidRDefault="00A9635E" w:rsidP="00EC4473">
      <w:pPr>
        <w:jc w:val="both"/>
      </w:pPr>
    </w:p>
    <w:p w14:paraId="0DDD8977" w14:textId="77777777" w:rsidR="00A9635E" w:rsidRDefault="00A9635E" w:rsidP="00EC4473">
      <w:pPr>
        <w:jc w:val="both"/>
      </w:pPr>
    </w:p>
    <w:p w14:paraId="06EF47B7" w14:textId="77777777" w:rsidR="00A9635E" w:rsidRDefault="00A9635E" w:rsidP="00EC4473">
      <w:pPr>
        <w:jc w:val="both"/>
      </w:pPr>
    </w:p>
    <w:p w14:paraId="3FB16DC9" w14:textId="77777777" w:rsidR="00E54CDC" w:rsidRPr="00496523" w:rsidRDefault="00E54CDC" w:rsidP="00826067">
      <w:pPr>
        <w:spacing w:after="200" w:line="276" w:lineRule="auto"/>
      </w:pPr>
    </w:p>
    <w:p w14:paraId="39447013" w14:textId="3975D6F0" w:rsidR="00281D3F" w:rsidRPr="0055517B" w:rsidRDefault="00281D3F" w:rsidP="0055517B">
      <w:pPr>
        <w:pStyle w:val="Titre4"/>
      </w:pPr>
      <w:commentRangeStart w:id="22"/>
      <w:r>
        <w:t>7.3.2.3 Init</w:t>
      </w:r>
      <w:r w:rsidR="00746EE6">
        <w:t>ial</w:t>
      </w:r>
      <w:r>
        <w:t xml:space="preserve"> synchro</w:t>
      </w:r>
      <w:r w:rsidR="00746EE6">
        <w:t>nization in</w:t>
      </w:r>
      <w:r>
        <w:t xml:space="preserve"> downlink</w:t>
      </w:r>
      <w:commentRangeEnd w:id="22"/>
      <w:r w:rsidR="00017AD4">
        <w:rPr>
          <w:rStyle w:val="Marquedecommentaire"/>
          <w:rFonts w:asciiTheme="minorHAnsi" w:eastAsiaTheme="minorHAnsi" w:hAnsiTheme="minorHAnsi" w:cstheme="minorBidi"/>
          <w:lang w:val="en-US" w:eastAsia="en-US"/>
        </w:rPr>
        <w:commentReference w:id="22"/>
      </w:r>
    </w:p>
    <w:p w14:paraId="0A47D164" w14:textId="77777777" w:rsidR="00690305" w:rsidRDefault="00690305" w:rsidP="00826067">
      <w:pPr>
        <w:spacing w:after="200" w:line="276" w:lineRule="auto"/>
        <w:rPr>
          <w:color w:val="auto"/>
        </w:rPr>
      </w:pPr>
    </w:p>
    <w:p w14:paraId="2577D3C8" w14:textId="77777777" w:rsidR="002D4B02" w:rsidRPr="000E4672" w:rsidRDefault="002D4B02" w:rsidP="0061787F">
      <w:pPr>
        <w:pStyle w:val="Titre5"/>
      </w:pPr>
      <w:r w:rsidRPr="000E4672">
        <w:t>7.3.2.3.1 Problem statement</w:t>
      </w:r>
    </w:p>
    <w:p w14:paraId="01047348" w14:textId="77777777" w:rsidR="002D4B02" w:rsidRDefault="002D4B02" w:rsidP="0061787F">
      <w:r>
        <w:t xml:space="preserve">In order to access the 5G core network, the NTN enabled UE has to detect the Primary Synchronization Signal (PSS) and the Secondary Synchronization Signal (SSS). Those synchronization signals allow time and frequency correction, and Cell Id </w:t>
      </w:r>
      <w:r w:rsidRPr="006E2476">
        <w:t>detection</w:t>
      </w:r>
      <w:r>
        <w:t xml:space="preserve">. </w:t>
      </w:r>
    </w:p>
    <w:p w14:paraId="22C7398B" w14:textId="77777777" w:rsidR="002D4B02" w:rsidRDefault="002D4B02" w:rsidP="0061787F">
      <w:r>
        <w:t>NTN enabled UE categories have been defined with different RF characteristics (see chapter 4.4), leading to various performance</w:t>
      </w:r>
      <w:r w:rsidRPr="00FA5C2F">
        <w:t xml:space="preserve"> </w:t>
      </w:r>
      <w:r>
        <w:t xml:space="preserve">levels </w:t>
      </w:r>
      <w:r w:rsidRPr="00FA5C2F">
        <w:t>that</w:t>
      </w:r>
      <w:r>
        <w:t xml:space="preserve"> can be achieved in NTN systems (see Annex A: Link budget example). </w:t>
      </w:r>
    </w:p>
    <w:p w14:paraId="4FF75FAA" w14:textId="0C4DB547" w:rsidR="002D4B02" w:rsidRDefault="002D4B02" w:rsidP="0061787F">
      <w:r>
        <w:t>The SNR minimum requirements at the receiver of the NTN enabled UE matches with the requirements for successful synchronization criteria in 3GPP specifications (Table</w:t>
      </w:r>
      <w:r w:rsidR="003E0439">
        <w:t xml:space="preserve"> </w:t>
      </w:r>
      <w:r>
        <w:t xml:space="preserve">A.1.5-1 of </w:t>
      </w:r>
      <w:r w:rsidRPr="00472F93">
        <w:rPr>
          <w:highlight w:val="yellow"/>
          <w:u w:color="FFFF00"/>
        </w:rPr>
        <w:t>[</w:t>
      </w:r>
      <w:r w:rsidR="001F05FD" w:rsidRPr="00472F93">
        <w:rPr>
          <w:highlight w:val="yellow"/>
          <w:u w:color="FFFF00"/>
        </w:rPr>
        <w:t>7323-</w:t>
      </w:r>
      <w:r w:rsidRPr="00472F93">
        <w:rPr>
          <w:highlight w:val="yellow"/>
          <w:u w:color="FFFF00"/>
        </w:rPr>
        <w:t>1]</w:t>
      </w:r>
      <w:r>
        <w:t xml:space="preserve">) which is 95% of </w:t>
      </w:r>
      <w:r>
        <w:lastRenderedPageBreak/>
        <w:t xml:space="preserve">successful rate of PBCH detection and a </w:t>
      </w:r>
      <w:r>
        <w:rPr>
          <w:lang w:eastAsia="zh-CN"/>
        </w:rPr>
        <w:t>false error detection probability of 10^-2. This is achieved at -6 dB</w:t>
      </w:r>
      <w:r>
        <w:t xml:space="preserve"> SNR. </w:t>
      </w:r>
    </w:p>
    <w:p w14:paraId="601DDDC0" w14:textId="4983F2D6" w:rsidR="002D4B02" w:rsidRDefault="002D4B02" w:rsidP="0061787F">
      <w:r>
        <w:t>Note that the SNR level of NTN systems is typically in the range of -3 to 13 dB SNR.</w:t>
      </w:r>
    </w:p>
    <w:p w14:paraId="74D100F0" w14:textId="77777777" w:rsidR="002D4B02" w:rsidRPr="00CA7C55" w:rsidRDefault="002D4B02" w:rsidP="0061787F">
      <w:pPr>
        <w:rPr>
          <w:rFonts w:ascii="Calibri" w:eastAsia="Calibri" w:hAnsi="Calibri"/>
        </w:rPr>
      </w:pPr>
      <w:r w:rsidRPr="00CA7C55">
        <w:rPr>
          <w:rFonts w:ascii="Calibri" w:eastAsia="Calibri" w:hAnsi="Calibri"/>
        </w:rPr>
        <w:t>In cellular networks, transmission equipment (gNodeB or RRH) are usually fixed, except when on board a moving platform such as a train.</w:t>
      </w:r>
    </w:p>
    <w:p w14:paraId="111DF080" w14:textId="77777777" w:rsidR="002D4B02" w:rsidRPr="00CA7C55" w:rsidRDefault="002D4B02" w:rsidP="0061787F">
      <w:pPr>
        <w:rPr>
          <w:rFonts w:ascii="Calibri" w:eastAsia="Calibri" w:hAnsi="Calibri"/>
        </w:rPr>
      </w:pPr>
      <w:r w:rsidRPr="00CA7C55">
        <w:rPr>
          <w:rFonts w:ascii="Calibri" w:eastAsia="Calibri" w:hAnsi="Calibri"/>
        </w:rPr>
        <w:t xml:space="preserve">In Non-Terrestrial Networks, the transmission equipment is on board the satellite/HAPS. </w:t>
      </w:r>
    </w:p>
    <w:p w14:paraId="44A014F9" w14:textId="77777777" w:rsidR="002D4B02" w:rsidRPr="00CA7C55" w:rsidRDefault="002D4B02" w:rsidP="00B665C6">
      <w:pPr>
        <w:pStyle w:val="Paragraphedeliste"/>
        <w:numPr>
          <w:ilvl w:val="0"/>
          <w:numId w:val="7"/>
        </w:numPr>
      </w:pPr>
      <w:r w:rsidRPr="00CA7C55">
        <w:t>For geostationary systems, the transmission equipment is quasi static with respect to the UE with only small Doppler shift.</w:t>
      </w:r>
    </w:p>
    <w:p w14:paraId="4C517052" w14:textId="77777777" w:rsidR="002D4B02" w:rsidRPr="00CA7C55" w:rsidRDefault="002D4B02" w:rsidP="00B665C6">
      <w:pPr>
        <w:pStyle w:val="Paragraphedeliste"/>
        <w:numPr>
          <w:ilvl w:val="0"/>
          <w:numId w:val="7"/>
        </w:numPr>
      </w:pPr>
      <w:r w:rsidRPr="00CA7C55">
        <w:t>For HAPS, the transmission equipment is moving around or across a theoretical central point but creates small Doppler shift.</w:t>
      </w:r>
    </w:p>
    <w:p w14:paraId="6B4EC7C9" w14:textId="77777777" w:rsidR="002D4B02" w:rsidRPr="00CA7C55" w:rsidRDefault="002D4B02" w:rsidP="00B665C6">
      <w:pPr>
        <w:pStyle w:val="Paragraphedeliste"/>
        <w:numPr>
          <w:ilvl w:val="0"/>
          <w:numId w:val="7"/>
        </w:numPr>
      </w:pPr>
      <w:r w:rsidRPr="00CA7C55">
        <w:t>For non-geostationary systems, the satellites move relative to the earth and creates higher Doppler shift than for geostationary systems.</w:t>
      </w:r>
    </w:p>
    <w:p w14:paraId="48536D98" w14:textId="77777777" w:rsidR="002D4B02" w:rsidRPr="00CA7C55" w:rsidRDefault="002D4B02" w:rsidP="0061787F">
      <w:r w:rsidRPr="00CA7C55">
        <w:t xml:space="preserve">The Doppler shift depends on the relative satellite/HAPS velocity with respect to the UE, and on the frequency band. </w:t>
      </w:r>
    </w:p>
    <w:p w14:paraId="74A6A5B4" w14:textId="6607DDBF" w:rsidR="002D4B02" w:rsidRDefault="002D4B02" w:rsidP="0061787F">
      <w:pPr>
        <w:rPr>
          <w:lang w:eastAsia="zh-CN"/>
        </w:rPr>
      </w:pPr>
      <w:r w:rsidRPr="00CA7C55">
        <w:t xml:space="preserve">In term of Doppler shift, the worst case for NTN systems corresponds to non-geostationary systems, at lowest altitude (i.e. 600 km), where the speed of the satellite embedding transmission equipment is 7.5 km/s. </w:t>
      </w:r>
    </w:p>
    <w:p w14:paraId="382FEFD7" w14:textId="77777777" w:rsidR="002D4B02" w:rsidRPr="00CA7C55" w:rsidRDefault="002D4B02" w:rsidP="0061787F">
      <w:r w:rsidRPr="00CA7C55">
        <w:t>As detailed in clause 5.3, assuming a worst case NTN terminal velocity of 1000 km/h:</w:t>
      </w:r>
    </w:p>
    <w:p w14:paraId="2210D1EA" w14:textId="56D2D8B4" w:rsidR="002D4B02" w:rsidRPr="00CA7C55" w:rsidRDefault="002D4B02" w:rsidP="00B665C6">
      <w:pPr>
        <w:pStyle w:val="Paragraphedeliste"/>
        <w:numPr>
          <w:ilvl w:val="0"/>
          <w:numId w:val="8"/>
        </w:numPr>
      </w:pPr>
      <w:r w:rsidRPr="00CA7C55">
        <w:t>For LEO in S band (2 GHz): Up to +/- 48kHz Doppler Shift in downlink for the whole satellite coverage (spot)</w:t>
      </w:r>
    </w:p>
    <w:p w14:paraId="2ECFE8A8" w14:textId="607DF59C" w:rsidR="002D4B02" w:rsidRPr="00CA7C55" w:rsidRDefault="002D4B02" w:rsidP="00B665C6">
      <w:pPr>
        <w:pStyle w:val="Paragraphedeliste"/>
        <w:numPr>
          <w:ilvl w:val="0"/>
          <w:numId w:val="8"/>
        </w:numPr>
      </w:pPr>
      <w:r w:rsidRPr="00CA7C55">
        <w:t>For LEO in Ka band (20 GHz): Up to +/- 480kHz Doppler Shift in downlink for the whole satellite coverage (spot)</w:t>
      </w:r>
    </w:p>
    <w:p w14:paraId="6FE9C669" w14:textId="5B4453A3" w:rsidR="002D4B02" w:rsidRDefault="002D4B02" w:rsidP="0061787F">
      <w:r w:rsidRPr="00CA7C55">
        <w:t>The objective is to evaluate the impact of these high Doppler shifts specific to NTN systems on the synchronization performance with synchronization signals (PSS/SSS) defined for NR.</w:t>
      </w:r>
    </w:p>
    <w:p w14:paraId="766DA8D8" w14:textId="77777777" w:rsidR="002D4B02" w:rsidRDefault="002D4B02" w:rsidP="0061787F">
      <w:r>
        <w:t>In</w:t>
      </w:r>
      <w:r w:rsidRPr="00BE7CC7">
        <w:t xml:space="preserve"> NR</w:t>
      </w:r>
      <w:r>
        <w:t xml:space="preserve">, the SCS can be adjusted according to the carrier frequency between 15 and 240 kHz. </w:t>
      </w:r>
      <w:r w:rsidRPr="00DB05E2">
        <w:t xml:space="preserve">240 kHz </w:t>
      </w:r>
      <w:r>
        <w:t>applies only</w:t>
      </w:r>
      <w:r w:rsidRPr="00DB05E2">
        <w:t xml:space="preserve"> </w:t>
      </w:r>
      <w:r>
        <w:t>to</w:t>
      </w:r>
      <w:r w:rsidRPr="00DB05E2">
        <w:t xml:space="preserve"> sync</w:t>
      </w:r>
      <w:r>
        <w:t>hronization signals.</w:t>
      </w:r>
    </w:p>
    <w:p w14:paraId="67F36CAA" w14:textId="77777777" w:rsidR="002D4B02" w:rsidRDefault="002D4B02" w:rsidP="0061787F">
      <w:pPr>
        <w:rPr>
          <w:lang w:eastAsia="zh-CN"/>
        </w:rPr>
      </w:pPr>
      <w:r>
        <w:rPr>
          <w:lang w:eastAsia="zh-CN"/>
        </w:rPr>
        <w:t>The figure below shows the probability of successful detection of of PSS signals with respectively -10, -6 and 0 dB SNR values (-10/-6/0 dB), and a false error detection probability of 10^-2, for a SCS of 30 kHz:</w:t>
      </w:r>
    </w:p>
    <w:p w14:paraId="009C9BE4" w14:textId="77777777" w:rsidR="002D4B02" w:rsidRDefault="002D4B02" w:rsidP="002D4B02">
      <w:pPr>
        <w:spacing w:after="200" w:line="276" w:lineRule="auto"/>
        <w:jc w:val="center"/>
        <w:rPr>
          <w:lang w:eastAsia="zh-CN"/>
        </w:rPr>
      </w:pPr>
      <w:r>
        <w:rPr>
          <w:noProof/>
          <w:lang w:val="en-GB" w:eastAsia="en-GB"/>
        </w:rPr>
        <w:lastRenderedPageBreak/>
        <w:drawing>
          <wp:inline distT="0" distB="0" distL="0" distR="0" wp14:anchorId="6E0176D8" wp14:editId="4939304F">
            <wp:extent cx="4495800" cy="3371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5800" cy="3371850"/>
                    </a:xfrm>
                    <a:prstGeom prst="rect">
                      <a:avLst/>
                    </a:prstGeom>
                    <a:noFill/>
                    <a:ln>
                      <a:noFill/>
                    </a:ln>
                  </pic:spPr>
                </pic:pic>
              </a:graphicData>
            </a:graphic>
          </wp:inline>
        </w:drawing>
      </w:r>
    </w:p>
    <w:p w14:paraId="13151D0C" w14:textId="3B797AFA" w:rsidR="002D4B02" w:rsidRDefault="002D4B02" w:rsidP="0061787F">
      <w:pPr>
        <w:pStyle w:val="TH"/>
      </w:pPr>
      <w:r w:rsidRPr="007140F1">
        <w:rPr>
          <w:highlight w:val="yellow"/>
        </w:rPr>
        <w:t xml:space="preserve">Figure </w:t>
      </w:r>
      <w:r w:rsidRPr="007140F1">
        <w:rPr>
          <w:highlight w:val="yellow"/>
        </w:rPr>
        <w:fldChar w:fldCharType="begin"/>
      </w:r>
      <w:r w:rsidRPr="007140F1">
        <w:rPr>
          <w:highlight w:val="yellow"/>
        </w:rPr>
        <w:instrText xml:space="preserve"> SEQ Figure \* ARABIC </w:instrText>
      </w:r>
      <w:r w:rsidRPr="007140F1">
        <w:rPr>
          <w:highlight w:val="yellow"/>
        </w:rPr>
        <w:fldChar w:fldCharType="separate"/>
      </w:r>
      <w:r w:rsidR="00456816">
        <w:rPr>
          <w:noProof/>
          <w:highlight w:val="yellow"/>
        </w:rPr>
        <w:t>1</w:t>
      </w:r>
      <w:r w:rsidRPr="007140F1">
        <w:rPr>
          <w:highlight w:val="yellow"/>
        </w:rPr>
        <w:fldChar w:fldCharType="end"/>
      </w:r>
      <w:r w:rsidRPr="007140F1">
        <w:rPr>
          <w:highlight w:val="yellow"/>
        </w:rPr>
        <w:t>:</w:t>
      </w:r>
      <w:r>
        <w:t xml:space="preserve"> Typical Detection probability of PSS at various SNR level for SCS of 30 kHz in flat fading propagation channel conditions</w:t>
      </w:r>
    </w:p>
    <w:p w14:paraId="2C081713" w14:textId="77777777" w:rsidR="002D4B02" w:rsidRDefault="002D4B02" w:rsidP="0061787F">
      <w:r>
        <w:t>It can be seen from the above figure that at -6 dB SNR, up to 14 kHz Doppler shift can be accomodated. In such conditions the 95 % successful detection probability criteria is met. This performance can be extrapolated for other SCS value in the following table:</w:t>
      </w:r>
    </w:p>
    <w:p w14:paraId="4D69FE58" w14:textId="77777777" w:rsidR="002D4B02" w:rsidRDefault="002D4B02" w:rsidP="0061787F"/>
    <w:p w14:paraId="764F4E45" w14:textId="3E6F9BD7" w:rsidR="002D4B02" w:rsidRDefault="002D4B02" w:rsidP="0061787F">
      <w:pPr>
        <w:pStyle w:val="TH"/>
      </w:pPr>
      <w:r w:rsidRPr="007140F1">
        <w:rPr>
          <w:highlight w:val="yellow"/>
        </w:rPr>
        <w:t xml:space="preserve">Table </w:t>
      </w:r>
      <w:r w:rsidRPr="007140F1">
        <w:rPr>
          <w:highlight w:val="yellow"/>
        </w:rPr>
        <w:fldChar w:fldCharType="begin"/>
      </w:r>
      <w:r w:rsidRPr="007140F1">
        <w:rPr>
          <w:highlight w:val="yellow"/>
        </w:rPr>
        <w:instrText xml:space="preserve"> SEQ Table \* ARABIC </w:instrText>
      </w:r>
      <w:r w:rsidRPr="007140F1">
        <w:rPr>
          <w:highlight w:val="yellow"/>
        </w:rPr>
        <w:fldChar w:fldCharType="separate"/>
      </w:r>
      <w:r w:rsidR="00456816">
        <w:rPr>
          <w:noProof/>
          <w:highlight w:val="yellow"/>
        </w:rPr>
        <w:t>1</w:t>
      </w:r>
      <w:r w:rsidRPr="007140F1">
        <w:rPr>
          <w:highlight w:val="yellow"/>
        </w:rPr>
        <w:fldChar w:fldCharType="end"/>
      </w:r>
      <w:r>
        <w:t>: Typical Doppler shift tolerance for different SCS value in flat fading propagation channel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2404"/>
        <w:gridCol w:w="4472"/>
      </w:tblGrid>
      <w:tr w:rsidR="00562110" w:rsidRPr="0061787F" w14:paraId="2355A8BC" w14:textId="77777777" w:rsidTr="0061787F">
        <w:trPr>
          <w:jc w:val="center"/>
        </w:trPr>
        <w:tc>
          <w:tcPr>
            <w:tcW w:w="0" w:type="auto"/>
            <w:shd w:val="clear" w:color="auto" w:fill="auto"/>
          </w:tcPr>
          <w:p w14:paraId="5B7A9C8F" w14:textId="77777777" w:rsidR="002D4B02" w:rsidRPr="0061787F" w:rsidRDefault="002D4B02" w:rsidP="0061787F">
            <w:pPr>
              <w:spacing w:after="0" w:line="240" w:lineRule="auto"/>
              <w:rPr>
                <w:b/>
                <w:lang w:eastAsia="zh-CN"/>
              </w:rPr>
            </w:pPr>
            <w:r w:rsidRPr="0061787F">
              <w:rPr>
                <w:b/>
                <w:lang w:eastAsia="zh-CN"/>
              </w:rPr>
              <w:t>SCS (kHz)</w:t>
            </w:r>
          </w:p>
        </w:tc>
        <w:tc>
          <w:tcPr>
            <w:tcW w:w="0" w:type="auto"/>
            <w:shd w:val="clear" w:color="auto" w:fill="auto"/>
          </w:tcPr>
          <w:p w14:paraId="09D4FE95" w14:textId="77777777" w:rsidR="002D4B02" w:rsidRPr="0061787F" w:rsidRDefault="002D4B02" w:rsidP="0061787F">
            <w:pPr>
              <w:spacing w:after="0" w:line="240" w:lineRule="auto"/>
              <w:rPr>
                <w:b/>
                <w:lang w:eastAsia="zh-CN"/>
              </w:rPr>
            </w:pPr>
            <w:r w:rsidRPr="0061787F">
              <w:rPr>
                <w:b/>
                <w:lang w:eastAsia="zh-CN"/>
              </w:rPr>
              <w:t>PSS or SSS duration (µS)</w:t>
            </w:r>
          </w:p>
        </w:tc>
        <w:tc>
          <w:tcPr>
            <w:tcW w:w="0" w:type="auto"/>
            <w:shd w:val="clear" w:color="auto" w:fill="auto"/>
          </w:tcPr>
          <w:p w14:paraId="4B374B6E" w14:textId="77777777" w:rsidR="002D4B02" w:rsidRPr="0061787F" w:rsidRDefault="002D4B02" w:rsidP="0061787F">
            <w:pPr>
              <w:spacing w:after="0" w:line="240" w:lineRule="auto"/>
              <w:rPr>
                <w:b/>
                <w:lang w:eastAsia="zh-CN"/>
              </w:rPr>
            </w:pPr>
            <w:r w:rsidRPr="0061787F">
              <w:rPr>
                <w:b/>
                <w:lang w:eastAsia="zh-CN"/>
              </w:rPr>
              <w:t>Max Doppler shift tolerance at -6 dB SNR (kHz)</w:t>
            </w:r>
          </w:p>
        </w:tc>
      </w:tr>
      <w:tr w:rsidR="00562110" w:rsidRPr="0061787F" w14:paraId="03510D38" w14:textId="77777777" w:rsidTr="0061787F">
        <w:trPr>
          <w:jc w:val="center"/>
        </w:trPr>
        <w:tc>
          <w:tcPr>
            <w:tcW w:w="0" w:type="auto"/>
            <w:shd w:val="clear" w:color="auto" w:fill="auto"/>
          </w:tcPr>
          <w:p w14:paraId="2836EBBF" w14:textId="77777777" w:rsidR="002D4B02" w:rsidRPr="0061787F" w:rsidRDefault="002D4B02" w:rsidP="0061787F">
            <w:pPr>
              <w:spacing w:after="0" w:line="240" w:lineRule="auto"/>
              <w:rPr>
                <w:lang w:eastAsia="zh-CN"/>
              </w:rPr>
            </w:pPr>
            <w:r w:rsidRPr="0061787F">
              <w:rPr>
                <w:lang w:eastAsia="zh-CN"/>
              </w:rPr>
              <w:t>15</w:t>
            </w:r>
          </w:p>
        </w:tc>
        <w:tc>
          <w:tcPr>
            <w:tcW w:w="0" w:type="auto"/>
            <w:shd w:val="clear" w:color="auto" w:fill="auto"/>
          </w:tcPr>
          <w:p w14:paraId="5DFEC1BF" w14:textId="77777777" w:rsidR="002D4B02" w:rsidRPr="0061787F" w:rsidRDefault="002D4B02" w:rsidP="0061787F">
            <w:pPr>
              <w:spacing w:after="0" w:line="240" w:lineRule="auto"/>
              <w:rPr>
                <w:lang w:eastAsia="zh-CN"/>
              </w:rPr>
            </w:pPr>
            <w:r w:rsidRPr="0061787F">
              <w:rPr>
                <w:lang w:eastAsia="zh-CN"/>
              </w:rPr>
              <w:t>66.67</w:t>
            </w:r>
          </w:p>
        </w:tc>
        <w:tc>
          <w:tcPr>
            <w:tcW w:w="0" w:type="auto"/>
            <w:shd w:val="clear" w:color="auto" w:fill="auto"/>
          </w:tcPr>
          <w:p w14:paraId="115BA18B" w14:textId="77777777" w:rsidR="002D4B02" w:rsidRPr="0061787F" w:rsidRDefault="002D4B02" w:rsidP="0061787F">
            <w:pPr>
              <w:spacing w:after="0" w:line="240" w:lineRule="auto"/>
              <w:rPr>
                <w:lang w:eastAsia="zh-CN"/>
              </w:rPr>
            </w:pPr>
            <w:r w:rsidRPr="0061787F">
              <w:rPr>
                <w:lang w:eastAsia="zh-CN"/>
              </w:rPr>
              <w:t>7</w:t>
            </w:r>
          </w:p>
        </w:tc>
      </w:tr>
      <w:tr w:rsidR="00562110" w:rsidRPr="0061787F" w14:paraId="3EA88FDF" w14:textId="77777777" w:rsidTr="0061787F">
        <w:trPr>
          <w:jc w:val="center"/>
        </w:trPr>
        <w:tc>
          <w:tcPr>
            <w:tcW w:w="0" w:type="auto"/>
            <w:shd w:val="clear" w:color="auto" w:fill="auto"/>
          </w:tcPr>
          <w:p w14:paraId="5774C7E7" w14:textId="77777777" w:rsidR="002D4B02" w:rsidRPr="0061787F" w:rsidRDefault="002D4B02" w:rsidP="0061787F">
            <w:pPr>
              <w:spacing w:after="0" w:line="240" w:lineRule="auto"/>
              <w:rPr>
                <w:lang w:eastAsia="zh-CN"/>
              </w:rPr>
            </w:pPr>
            <w:r w:rsidRPr="0061787F">
              <w:rPr>
                <w:lang w:eastAsia="zh-CN"/>
              </w:rPr>
              <w:t>30</w:t>
            </w:r>
          </w:p>
        </w:tc>
        <w:tc>
          <w:tcPr>
            <w:tcW w:w="0" w:type="auto"/>
            <w:shd w:val="clear" w:color="auto" w:fill="auto"/>
          </w:tcPr>
          <w:p w14:paraId="3625C95B" w14:textId="77777777" w:rsidR="002D4B02" w:rsidRPr="0061787F" w:rsidRDefault="002D4B02" w:rsidP="0061787F">
            <w:pPr>
              <w:spacing w:after="0" w:line="240" w:lineRule="auto"/>
              <w:rPr>
                <w:lang w:eastAsia="zh-CN"/>
              </w:rPr>
            </w:pPr>
            <w:r w:rsidRPr="0061787F">
              <w:rPr>
                <w:lang w:eastAsia="zh-CN"/>
              </w:rPr>
              <w:t>33.33</w:t>
            </w:r>
          </w:p>
        </w:tc>
        <w:tc>
          <w:tcPr>
            <w:tcW w:w="0" w:type="auto"/>
            <w:shd w:val="clear" w:color="auto" w:fill="auto"/>
          </w:tcPr>
          <w:p w14:paraId="62AA69C5" w14:textId="77777777" w:rsidR="002D4B02" w:rsidRPr="0061787F" w:rsidRDefault="002D4B02" w:rsidP="0061787F">
            <w:pPr>
              <w:spacing w:after="0" w:line="240" w:lineRule="auto"/>
              <w:rPr>
                <w:lang w:eastAsia="zh-CN"/>
              </w:rPr>
            </w:pPr>
            <w:r w:rsidRPr="0061787F">
              <w:rPr>
                <w:lang w:eastAsia="zh-CN"/>
              </w:rPr>
              <w:t>14</w:t>
            </w:r>
          </w:p>
        </w:tc>
      </w:tr>
      <w:tr w:rsidR="00562110" w:rsidRPr="0061787F" w14:paraId="0C4EF710" w14:textId="77777777" w:rsidTr="0061787F">
        <w:trPr>
          <w:jc w:val="center"/>
        </w:trPr>
        <w:tc>
          <w:tcPr>
            <w:tcW w:w="0" w:type="auto"/>
            <w:shd w:val="clear" w:color="auto" w:fill="auto"/>
          </w:tcPr>
          <w:p w14:paraId="63A427AA" w14:textId="77777777" w:rsidR="002D4B02" w:rsidRPr="0061787F" w:rsidRDefault="002D4B02" w:rsidP="0061787F">
            <w:pPr>
              <w:spacing w:after="0" w:line="240" w:lineRule="auto"/>
              <w:rPr>
                <w:lang w:eastAsia="zh-CN"/>
              </w:rPr>
            </w:pPr>
            <w:r w:rsidRPr="0061787F">
              <w:rPr>
                <w:lang w:eastAsia="zh-CN"/>
              </w:rPr>
              <w:t>60</w:t>
            </w:r>
          </w:p>
        </w:tc>
        <w:tc>
          <w:tcPr>
            <w:tcW w:w="0" w:type="auto"/>
            <w:shd w:val="clear" w:color="auto" w:fill="auto"/>
          </w:tcPr>
          <w:p w14:paraId="2B9293CE" w14:textId="77777777" w:rsidR="002D4B02" w:rsidRPr="0061787F" w:rsidRDefault="002D4B02" w:rsidP="0061787F">
            <w:pPr>
              <w:spacing w:after="0" w:line="240" w:lineRule="auto"/>
              <w:rPr>
                <w:lang w:eastAsia="zh-CN"/>
              </w:rPr>
            </w:pPr>
            <w:r w:rsidRPr="0061787F">
              <w:rPr>
                <w:lang w:eastAsia="zh-CN"/>
              </w:rPr>
              <w:t>16.67</w:t>
            </w:r>
          </w:p>
        </w:tc>
        <w:tc>
          <w:tcPr>
            <w:tcW w:w="0" w:type="auto"/>
            <w:shd w:val="clear" w:color="auto" w:fill="auto"/>
          </w:tcPr>
          <w:p w14:paraId="313D00A8" w14:textId="77777777" w:rsidR="002D4B02" w:rsidRPr="0061787F" w:rsidRDefault="002D4B02" w:rsidP="0061787F">
            <w:pPr>
              <w:spacing w:after="0" w:line="240" w:lineRule="auto"/>
              <w:rPr>
                <w:lang w:eastAsia="zh-CN"/>
              </w:rPr>
            </w:pPr>
            <w:r w:rsidRPr="0061787F">
              <w:rPr>
                <w:lang w:eastAsia="zh-CN"/>
              </w:rPr>
              <w:t>28</w:t>
            </w:r>
          </w:p>
        </w:tc>
      </w:tr>
      <w:tr w:rsidR="00562110" w:rsidRPr="0061787F" w14:paraId="356B20F9" w14:textId="77777777" w:rsidTr="0061787F">
        <w:trPr>
          <w:jc w:val="center"/>
        </w:trPr>
        <w:tc>
          <w:tcPr>
            <w:tcW w:w="0" w:type="auto"/>
            <w:shd w:val="clear" w:color="auto" w:fill="auto"/>
          </w:tcPr>
          <w:p w14:paraId="4C68E5F9" w14:textId="77777777" w:rsidR="002D4B02" w:rsidRPr="0061787F" w:rsidRDefault="002D4B02" w:rsidP="0061787F">
            <w:pPr>
              <w:spacing w:after="0" w:line="240" w:lineRule="auto"/>
              <w:rPr>
                <w:lang w:eastAsia="zh-CN"/>
              </w:rPr>
            </w:pPr>
            <w:r w:rsidRPr="0061787F">
              <w:rPr>
                <w:lang w:eastAsia="zh-CN"/>
              </w:rPr>
              <w:t>120</w:t>
            </w:r>
          </w:p>
        </w:tc>
        <w:tc>
          <w:tcPr>
            <w:tcW w:w="0" w:type="auto"/>
            <w:shd w:val="clear" w:color="auto" w:fill="auto"/>
          </w:tcPr>
          <w:p w14:paraId="6F4B4E08" w14:textId="77777777" w:rsidR="002D4B02" w:rsidRPr="0061787F" w:rsidRDefault="002D4B02" w:rsidP="0061787F">
            <w:pPr>
              <w:spacing w:after="0" w:line="240" w:lineRule="auto"/>
              <w:rPr>
                <w:lang w:eastAsia="zh-CN"/>
              </w:rPr>
            </w:pPr>
            <w:r w:rsidRPr="0061787F">
              <w:rPr>
                <w:lang w:eastAsia="zh-CN"/>
              </w:rPr>
              <w:t>8.33</w:t>
            </w:r>
          </w:p>
        </w:tc>
        <w:tc>
          <w:tcPr>
            <w:tcW w:w="0" w:type="auto"/>
            <w:shd w:val="clear" w:color="auto" w:fill="auto"/>
          </w:tcPr>
          <w:p w14:paraId="36FD7B2C" w14:textId="77777777" w:rsidR="002D4B02" w:rsidRPr="0061787F" w:rsidRDefault="002D4B02" w:rsidP="0061787F">
            <w:pPr>
              <w:spacing w:after="0" w:line="240" w:lineRule="auto"/>
              <w:rPr>
                <w:lang w:eastAsia="zh-CN"/>
              </w:rPr>
            </w:pPr>
            <w:r w:rsidRPr="0061787F">
              <w:rPr>
                <w:lang w:eastAsia="zh-CN"/>
              </w:rPr>
              <w:t>56</w:t>
            </w:r>
          </w:p>
        </w:tc>
      </w:tr>
      <w:tr w:rsidR="00562110" w:rsidRPr="0061787F" w14:paraId="3020AEB3" w14:textId="77777777" w:rsidTr="0061787F">
        <w:trPr>
          <w:jc w:val="center"/>
        </w:trPr>
        <w:tc>
          <w:tcPr>
            <w:tcW w:w="0" w:type="auto"/>
            <w:shd w:val="clear" w:color="auto" w:fill="auto"/>
          </w:tcPr>
          <w:p w14:paraId="69DCD010" w14:textId="77777777" w:rsidR="002D4B02" w:rsidRPr="0061787F" w:rsidRDefault="002D4B02" w:rsidP="0061787F">
            <w:pPr>
              <w:spacing w:after="0" w:line="240" w:lineRule="auto"/>
              <w:rPr>
                <w:lang w:eastAsia="zh-CN"/>
              </w:rPr>
            </w:pPr>
            <w:r w:rsidRPr="0061787F">
              <w:rPr>
                <w:lang w:eastAsia="zh-CN"/>
              </w:rPr>
              <w:t>240</w:t>
            </w:r>
          </w:p>
        </w:tc>
        <w:tc>
          <w:tcPr>
            <w:tcW w:w="0" w:type="auto"/>
            <w:shd w:val="clear" w:color="auto" w:fill="auto"/>
          </w:tcPr>
          <w:p w14:paraId="5726ED52" w14:textId="77777777" w:rsidR="002D4B02" w:rsidRPr="0061787F" w:rsidRDefault="002D4B02" w:rsidP="0061787F">
            <w:pPr>
              <w:spacing w:after="0" w:line="240" w:lineRule="auto"/>
              <w:rPr>
                <w:lang w:eastAsia="zh-CN"/>
              </w:rPr>
            </w:pPr>
            <w:r w:rsidRPr="0061787F">
              <w:rPr>
                <w:lang w:eastAsia="zh-CN"/>
              </w:rPr>
              <w:t>4.17</w:t>
            </w:r>
          </w:p>
        </w:tc>
        <w:tc>
          <w:tcPr>
            <w:tcW w:w="0" w:type="auto"/>
            <w:shd w:val="clear" w:color="auto" w:fill="auto"/>
          </w:tcPr>
          <w:p w14:paraId="0B6B5821" w14:textId="77777777" w:rsidR="002D4B02" w:rsidRPr="0061787F" w:rsidRDefault="002D4B02" w:rsidP="0061787F">
            <w:pPr>
              <w:spacing w:after="0" w:line="240" w:lineRule="auto"/>
              <w:rPr>
                <w:lang w:eastAsia="zh-CN"/>
              </w:rPr>
            </w:pPr>
            <w:r w:rsidRPr="0061787F">
              <w:rPr>
                <w:lang w:eastAsia="zh-CN"/>
              </w:rPr>
              <w:t>112</w:t>
            </w:r>
          </w:p>
        </w:tc>
      </w:tr>
    </w:tbl>
    <w:p w14:paraId="70DAD228" w14:textId="77777777" w:rsidR="002D4B02" w:rsidRDefault="002D4B02" w:rsidP="002D4B02">
      <w:pPr>
        <w:spacing w:after="200" w:line="276" w:lineRule="auto"/>
      </w:pPr>
    </w:p>
    <w:p w14:paraId="15BD2D2A" w14:textId="77777777" w:rsidR="002D4B02" w:rsidRDefault="002D4B02" w:rsidP="0061787F">
      <w:r>
        <w:t>The table above demonstrates that the maximum Doppler shift in LEO systems exceeds the maximum Doppler shift tolerances of NR synchronization signals. It is therefore recommended to select the highest SCS value. This choice is also optimum to mitigate higher phase noise which typically increases with the frequency band.</w:t>
      </w:r>
    </w:p>
    <w:p w14:paraId="157A55A3" w14:textId="77777777" w:rsidR="002D4B02" w:rsidRDefault="002D4B02" w:rsidP="0061787F">
      <w:r>
        <w:t>Conversely, lower SCS value are best to mitigate the multipath effect. Therefore the recommended SCS value for the different frequency bands are:</w:t>
      </w:r>
    </w:p>
    <w:p w14:paraId="11341C98" w14:textId="1A12F79A" w:rsidR="002D4B02" w:rsidRDefault="002D4B02" w:rsidP="002D4B02">
      <w:pPr>
        <w:pStyle w:val="Paragraphedeliste"/>
        <w:spacing w:after="200" w:line="276" w:lineRule="auto"/>
        <w:ind w:left="0"/>
        <w:jc w:val="both"/>
      </w:pPr>
    </w:p>
    <w:p w14:paraId="64B194DA" w14:textId="77B5D4A4" w:rsidR="003E0439" w:rsidRDefault="003E0439" w:rsidP="0061787F">
      <w:pPr>
        <w:pStyle w:val="TH"/>
      </w:pPr>
      <w:r>
        <w:lastRenderedPageBreak/>
        <w:t>Table 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256"/>
        <w:gridCol w:w="2218"/>
        <w:gridCol w:w="1720"/>
        <w:gridCol w:w="1416"/>
      </w:tblGrid>
      <w:tr w:rsidR="002D4B02" w:rsidRPr="0009025A" w14:paraId="225579FC" w14:textId="77777777" w:rsidTr="00693A82">
        <w:tc>
          <w:tcPr>
            <w:tcW w:w="1978" w:type="dxa"/>
            <w:shd w:val="clear" w:color="auto" w:fill="auto"/>
          </w:tcPr>
          <w:p w14:paraId="1739A68C" w14:textId="77777777" w:rsidR="002D4B02" w:rsidRPr="00600864" w:rsidRDefault="002D4B02" w:rsidP="00693A82">
            <w:pPr>
              <w:pStyle w:val="Paragraphedeliste"/>
              <w:spacing w:after="200" w:line="276" w:lineRule="auto"/>
              <w:ind w:left="0"/>
              <w:jc w:val="center"/>
              <w:rPr>
                <w:b/>
              </w:rPr>
            </w:pPr>
            <w:r w:rsidRPr="00600864">
              <w:rPr>
                <w:b/>
              </w:rPr>
              <w:t>Frequency band</w:t>
            </w:r>
          </w:p>
        </w:tc>
        <w:tc>
          <w:tcPr>
            <w:tcW w:w="2265" w:type="dxa"/>
            <w:shd w:val="clear" w:color="auto" w:fill="auto"/>
          </w:tcPr>
          <w:p w14:paraId="19B70C99" w14:textId="77777777" w:rsidR="002D4B02" w:rsidRPr="00600864" w:rsidRDefault="002D4B02" w:rsidP="00693A82">
            <w:pPr>
              <w:pStyle w:val="Paragraphedeliste"/>
              <w:spacing w:after="200" w:line="276" w:lineRule="auto"/>
              <w:ind w:left="0"/>
              <w:jc w:val="center"/>
              <w:rPr>
                <w:b/>
              </w:rPr>
            </w:pPr>
            <w:r w:rsidRPr="00600864">
              <w:rPr>
                <w:b/>
              </w:rPr>
              <w:t>Recommended SCS value for cellular system</w:t>
            </w:r>
          </w:p>
        </w:tc>
        <w:tc>
          <w:tcPr>
            <w:tcW w:w="2228" w:type="dxa"/>
            <w:shd w:val="clear" w:color="auto" w:fill="auto"/>
          </w:tcPr>
          <w:p w14:paraId="1E6B04DA" w14:textId="77777777" w:rsidR="002D4B02" w:rsidRPr="00600864" w:rsidRDefault="002D4B02" w:rsidP="00693A82">
            <w:pPr>
              <w:pStyle w:val="Paragraphedeliste"/>
              <w:spacing w:after="200" w:line="276" w:lineRule="auto"/>
              <w:ind w:left="0"/>
              <w:jc w:val="center"/>
              <w:rPr>
                <w:b/>
              </w:rPr>
            </w:pPr>
            <w:r w:rsidRPr="00600864">
              <w:rPr>
                <w:b/>
              </w:rPr>
              <w:t>Recommended SCS value for NTN systems</w:t>
            </w:r>
          </w:p>
        </w:tc>
        <w:tc>
          <w:tcPr>
            <w:tcW w:w="1729" w:type="dxa"/>
            <w:shd w:val="clear" w:color="auto" w:fill="auto"/>
          </w:tcPr>
          <w:p w14:paraId="0AA5ECAD" w14:textId="77777777" w:rsidR="002D4B02" w:rsidRPr="00600864" w:rsidRDefault="002D4B02" w:rsidP="00693A82">
            <w:pPr>
              <w:pStyle w:val="Paragraphedeliste"/>
              <w:spacing w:after="200" w:line="276" w:lineRule="auto"/>
              <w:ind w:left="0"/>
              <w:jc w:val="center"/>
              <w:rPr>
                <w:b/>
              </w:rPr>
            </w:pPr>
            <w:r w:rsidRPr="00600864">
              <w:rPr>
                <w:b/>
              </w:rPr>
              <w:t>Maximum Doppler shift tolerance at -6 dB of NR</w:t>
            </w:r>
          </w:p>
        </w:tc>
        <w:tc>
          <w:tcPr>
            <w:tcW w:w="1420" w:type="dxa"/>
            <w:shd w:val="clear" w:color="auto" w:fill="auto"/>
          </w:tcPr>
          <w:p w14:paraId="1A755548" w14:textId="77777777" w:rsidR="002D4B02" w:rsidRPr="00600864" w:rsidRDefault="002D4B02" w:rsidP="00693A82">
            <w:pPr>
              <w:pStyle w:val="Paragraphedeliste"/>
              <w:spacing w:after="200" w:line="276" w:lineRule="auto"/>
              <w:ind w:left="0"/>
              <w:jc w:val="center"/>
              <w:rPr>
                <w:b/>
              </w:rPr>
            </w:pPr>
            <w:r w:rsidRPr="00600864">
              <w:rPr>
                <w:b/>
              </w:rPr>
              <w:t>Maximum Doppler shift in NTN systems</w:t>
            </w:r>
          </w:p>
        </w:tc>
      </w:tr>
      <w:tr w:rsidR="002D4B02" w14:paraId="21CCDE72" w14:textId="77777777" w:rsidTr="00693A82">
        <w:tc>
          <w:tcPr>
            <w:tcW w:w="1978" w:type="dxa"/>
            <w:shd w:val="clear" w:color="auto" w:fill="auto"/>
          </w:tcPr>
          <w:p w14:paraId="44356F52" w14:textId="77777777" w:rsidR="002D4B02" w:rsidRDefault="002D4B02" w:rsidP="00693A82">
            <w:pPr>
              <w:pStyle w:val="Paragraphedeliste"/>
              <w:spacing w:after="200" w:line="276" w:lineRule="auto"/>
              <w:ind w:left="0"/>
              <w:jc w:val="center"/>
            </w:pPr>
            <w:r>
              <w:t>Below 1 GHz</w:t>
            </w:r>
          </w:p>
        </w:tc>
        <w:tc>
          <w:tcPr>
            <w:tcW w:w="2265" w:type="dxa"/>
            <w:shd w:val="clear" w:color="auto" w:fill="auto"/>
          </w:tcPr>
          <w:p w14:paraId="50FC6E29" w14:textId="77777777" w:rsidR="002D4B02" w:rsidRDefault="002D4B02" w:rsidP="00693A82">
            <w:pPr>
              <w:pStyle w:val="Paragraphedeliste"/>
              <w:spacing w:after="200" w:line="276" w:lineRule="auto"/>
              <w:ind w:left="0"/>
              <w:jc w:val="center"/>
            </w:pPr>
            <w:r w:rsidRPr="00DB05E2">
              <w:t>15</w:t>
            </w:r>
            <w:r>
              <w:t xml:space="preserve"> </w:t>
            </w:r>
            <w:r w:rsidRPr="00DB05E2">
              <w:t>kHz, 30</w:t>
            </w:r>
            <w:r>
              <w:t xml:space="preserve"> </w:t>
            </w:r>
            <w:r w:rsidRPr="00DB05E2">
              <w:t>kHz</w:t>
            </w:r>
          </w:p>
        </w:tc>
        <w:tc>
          <w:tcPr>
            <w:tcW w:w="2228" w:type="dxa"/>
            <w:shd w:val="clear" w:color="auto" w:fill="auto"/>
          </w:tcPr>
          <w:p w14:paraId="7F1AFEC5" w14:textId="77777777" w:rsidR="002D4B02" w:rsidRDefault="002D4B02" w:rsidP="00693A82">
            <w:pPr>
              <w:pStyle w:val="Paragraphedeliste"/>
              <w:spacing w:after="200" w:line="276" w:lineRule="auto"/>
              <w:ind w:left="0"/>
              <w:jc w:val="center"/>
            </w:pPr>
            <w:r w:rsidRPr="00DB05E2">
              <w:t>30</w:t>
            </w:r>
            <w:r>
              <w:t xml:space="preserve"> </w:t>
            </w:r>
            <w:r w:rsidRPr="00DB05E2">
              <w:t>kHz</w:t>
            </w:r>
          </w:p>
        </w:tc>
        <w:tc>
          <w:tcPr>
            <w:tcW w:w="1729" w:type="dxa"/>
            <w:shd w:val="clear" w:color="auto" w:fill="auto"/>
          </w:tcPr>
          <w:p w14:paraId="49ACD0A4" w14:textId="77777777" w:rsidR="002D4B02" w:rsidRPr="00DB05E2" w:rsidRDefault="002D4B02" w:rsidP="00693A82">
            <w:pPr>
              <w:pStyle w:val="Paragraphedeliste"/>
              <w:spacing w:after="200" w:line="276" w:lineRule="auto"/>
              <w:ind w:left="0"/>
              <w:jc w:val="center"/>
            </w:pPr>
            <w:r>
              <w:t>-</w:t>
            </w:r>
          </w:p>
        </w:tc>
        <w:tc>
          <w:tcPr>
            <w:tcW w:w="1420" w:type="dxa"/>
            <w:shd w:val="clear" w:color="auto" w:fill="auto"/>
          </w:tcPr>
          <w:p w14:paraId="05CCEDD6" w14:textId="77777777" w:rsidR="002D4B02" w:rsidRPr="00DB05E2" w:rsidRDefault="002D4B02" w:rsidP="00693A82">
            <w:pPr>
              <w:pStyle w:val="Paragraphedeliste"/>
              <w:spacing w:after="200" w:line="276" w:lineRule="auto"/>
              <w:ind w:left="0"/>
              <w:jc w:val="center"/>
            </w:pPr>
            <w:r>
              <w:t>-</w:t>
            </w:r>
          </w:p>
        </w:tc>
      </w:tr>
      <w:tr w:rsidR="002D4B02" w14:paraId="71B87C2D" w14:textId="77777777" w:rsidTr="00693A82">
        <w:tc>
          <w:tcPr>
            <w:tcW w:w="1978" w:type="dxa"/>
            <w:shd w:val="clear" w:color="auto" w:fill="auto"/>
          </w:tcPr>
          <w:p w14:paraId="4B7E7BA1" w14:textId="77777777" w:rsidR="002D4B02" w:rsidRDefault="002D4B02" w:rsidP="00693A82">
            <w:pPr>
              <w:pStyle w:val="Paragraphedeliste"/>
              <w:spacing w:after="200" w:line="276" w:lineRule="auto"/>
              <w:ind w:left="0"/>
              <w:jc w:val="center"/>
            </w:pPr>
            <w:r w:rsidRPr="00DB05E2">
              <w:t>between 1</w:t>
            </w:r>
            <w:r>
              <w:t xml:space="preserve"> </w:t>
            </w:r>
            <w:r w:rsidRPr="00DB05E2">
              <w:t>GHz and 6</w:t>
            </w:r>
            <w:r>
              <w:t xml:space="preserve"> </w:t>
            </w:r>
            <w:r w:rsidRPr="00DB05E2">
              <w:t>GHz</w:t>
            </w:r>
          </w:p>
        </w:tc>
        <w:tc>
          <w:tcPr>
            <w:tcW w:w="2265" w:type="dxa"/>
            <w:shd w:val="clear" w:color="auto" w:fill="auto"/>
          </w:tcPr>
          <w:p w14:paraId="4E599C84" w14:textId="77777777" w:rsidR="002D4B02" w:rsidRDefault="002D4B02" w:rsidP="00693A82">
            <w:pPr>
              <w:pStyle w:val="Paragraphedeliste"/>
              <w:spacing w:after="200" w:line="276" w:lineRule="auto"/>
              <w:ind w:left="0"/>
              <w:jc w:val="center"/>
            </w:pPr>
            <w:r w:rsidRPr="00DB05E2">
              <w:t>15kHz, 30</w:t>
            </w:r>
            <w:r>
              <w:t xml:space="preserve"> </w:t>
            </w:r>
            <w:r w:rsidRPr="00DB05E2">
              <w:t>kHz, 60</w:t>
            </w:r>
            <w:r>
              <w:t xml:space="preserve"> </w:t>
            </w:r>
            <w:r w:rsidRPr="00DB05E2">
              <w:t>kHz</w:t>
            </w:r>
          </w:p>
        </w:tc>
        <w:tc>
          <w:tcPr>
            <w:tcW w:w="2228" w:type="dxa"/>
            <w:shd w:val="clear" w:color="auto" w:fill="auto"/>
          </w:tcPr>
          <w:p w14:paraId="5ED6434D" w14:textId="77777777" w:rsidR="002D4B02" w:rsidRDefault="002D4B02" w:rsidP="00693A82">
            <w:pPr>
              <w:pStyle w:val="Paragraphedeliste"/>
              <w:spacing w:after="200" w:line="276" w:lineRule="auto"/>
              <w:ind w:left="0"/>
              <w:jc w:val="center"/>
            </w:pPr>
            <w:r w:rsidRPr="00DB05E2">
              <w:t>60</w:t>
            </w:r>
            <w:r>
              <w:t xml:space="preserve"> </w:t>
            </w:r>
            <w:r w:rsidRPr="00DB05E2">
              <w:t>kHz</w:t>
            </w:r>
          </w:p>
        </w:tc>
        <w:tc>
          <w:tcPr>
            <w:tcW w:w="1729" w:type="dxa"/>
            <w:shd w:val="clear" w:color="auto" w:fill="auto"/>
          </w:tcPr>
          <w:p w14:paraId="5CE0C886" w14:textId="77777777" w:rsidR="002D4B02" w:rsidRPr="00DB05E2" w:rsidRDefault="002D4B02" w:rsidP="00693A82">
            <w:pPr>
              <w:pStyle w:val="Paragraphedeliste"/>
              <w:spacing w:after="200" w:line="276" w:lineRule="auto"/>
              <w:ind w:left="0"/>
              <w:jc w:val="center"/>
            </w:pPr>
            <w:r>
              <w:t>~28 kHz</w:t>
            </w:r>
          </w:p>
        </w:tc>
        <w:tc>
          <w:tcPr>
            <w:tcW w:w="1420" w:type="dxa"/>
            <w:shd w:val="clear" w:color="auto" w:fill="auto"/>
          </w:tcPr>
          <w:p w14:paraId="36799792" w14:textId="77777777" w:rsidR="002D4B02" w:rsidRDefault="002D4B02" w:rsidP="00693A82">
            <w:pPr>
              <w:pStyle w:val="Paragraphedeliste"/>
              <w:spacing w:after="200" w:line="276" w:lineRule="auto"/>
              <w:ind w:left="0"/>
              <w:jc w:val="center"/>
            </w:pPr>
            <w:r>
              <w:t>48 kHz</w:t>
            </w:r>
          </w:p>
        </w:tc>
      </w:tr>
      <w:tr w:rsidR="002D4B02" w14:paraId="4280E409" w14:textId="77777777" w:rsidTr="00693A82">
        <w:tc>
          <w:tcPr>
            <w:tcW w:w="1978" w:type="dxa"/>
            <w:shd w:val="clear" w:color="auto" w:fill="auto"/>
          </w:tcPr>
          <w:p w14:paraId="4D80B6C5" w14:textId="77777777" w:rsidR="002D4B02" w:rsidRDefault="002D4B02" w:rsidP="00693A82">
            <w:pPr>
              <w:pStyle w:val="Paragraphedeliste"/>
              <w:spacing w:after="200" w:line="276" w:lineRule="auto"/>
              <w:ind w:left="0"/>
              <w:jc w:val="center"/>
            </w:pPr>
            <w:r w:rsidRPr="00DB05E2">
              <w:t>above 24GHz and below 52.6GHz</w:t>
            </w:r>
          </w:p>
        </w:tc>
        <w:tc>
          <w:tcPr>
            <w:tcW w:w="2265" w:type="dxa"/>
            <w:shd w:val="clear" w:color="auto" w:fill="auto"/>
          </w:tcPr>
          <w:p w14:paraId="5DF0771C" w14:textId="77777777" w:rsidR="002D4B02" w:rsidRDefault="002D4B02" w:rsidP="00693A82">
            <w:pPr>
              <w:pStyle w:val="Paragraphedeliste"/>
              <w:spacing w:after="200" w:line="276" w:lineRule="auto"/>
              <w:ind w:left="0"/>
              <w:jc w:val="center"/>
            </w:pPr>
            <w:r w:rsidRPr="00DB05E2">
              <w:t>60 kHz, 120k</w:t>
            </w:r>
            <w:r>
              <w:t xml:space="preserve"> </w:t>
            </w:r>
            <w:r w:rsidRPr="00DB05E2">
              <w:t>Hz</w:t>
            </w:r>
            <w:r>
              <w:t xml:space="preserve"> as well as </w:t>
            </w:r>
            <w:r w:rsidRPr="00DB05E2">
              <w:t xml:space="preserve">240 kHz </w:t>
            </w:r>
            <w:r>
              <w:t xml:space="preserve">but the latter is only applicable to </w:t>
            </w:r>
            <w:r w:rsidRPr="00DB05E2">
              <w:t>sync</w:t>
            </w:r>
            <w:r>
              <w:t>hronization signals</w:t>
            </w:r>
          </w:p>
        </w:tc>
        <w:tc>
          <w:tcPr>
            <w:tcW w:w="2228" w:type="dxa"/>
            <w:shd w:val="clear" w:color="auto" w:fill="auto"/>
          </w:tcPr>
          <w:p w14:paraId="6D165B50" w14:textId="77777777" w:rsidR="002D4B02" w:rsidRDefault="002D4B02" w:rsidP="00693A82">
            <w:pPr>
              <w:pStyle w:val="Paragraphedeliste"/>
              <w:spacing w:after="200" w:line="276" w:lineRule="auto"/>
              <w:ind w:left="0"/>
              <w:jc w:val="center"/>
            </w:pPr>
            <w:r w:rsidRPr="00DB05E2">
              <w:t>240 kHz</w:t>
            </w:r>
            <w:r>
              <w:t xml:space="preserve"> for PSS/SSS signals</w:t>
            </w:r>
          </w:p>
          <w:p w14:paraId="0DBA0CB8" w14:textId="77777777" w:rsidR="002D4B02" w:rsidRDefault="002D4B02" w:rsidP="00693A82">
            <w:pPr>
              <w:pStyle w:val="Paragraphedeliste"/>
              <w:spacing w:after="200" w:line="276" w:lineRule="auto"/>
              <w:ind w:left="0"/>
              <w:jc w:val="center"/>
            </w:pPr>
            <w:r>
              <w:t>120 KHz for other signals</w:t>
            </w:r>
          </w:p>
        </w:tc>
        <w:tc>
          <w:tcPr>
            <w:tcW w:w="1729" w:type="dxa"/>
            <w:shd w:val="clear" w:color="auto" w:fill="auto"/>
          </w:tcPr>
          <w:p w14:paraId="35869DAD" w14:textId="77777777" w:rsidR="002D4B02" w:rsidRPr="00DB05E2" w:rsidRDefault="002D4B02" w:rsidP="00693A82">
            <w:pPr>
              <w:pStyle w:val="Paragraphedeliste"/>
              <w:spacing w:after="200" w:line="276" w:lineRule="auto"/>
              <w:ind w:left="0"/>
              <w:jc w:val="center"/>
            </w:pPr>
            <w:r>
              <w:t>~112 kHz</w:t>
            </w:r>
          </w:p>
        </w:tc>
        <w:tc>
          <w:tcPr>
            <w:tcW w:w="1420" w:type="dxa"/>
            <w:shd w:val="clear" w:color="auto" w:fill="auto"/>
          </w:tcPr>
          <w:p w14:paraId="085BBD7C" w14:textId="77777777" w:rsidR="002D4B02" w:rsidRDefault="002D4B02" w:rsidP="00693A82">
            <w:pPr>
              <w:pStyle w:val="Paragraphedeliste"/>
              <w:spacing w:after="200" w:line="276" w:lineRule="auto"/>
              <w:ind w:left="0"/>
              <w:jc w:val="center"/>
            </w:pPr>
            <w:r>
              <w:t>480 kHz</w:t>
            </w:r>
          </w:p>
        </w:tc>
      </w:tr>
    </w:tbl>
    <w:p w14:paraId="65B90AA1" w14:textId="77777777" w:rsidR="002D4B02" w:rsidRDefault="002D4B02" w:rsidP="002D4B02">
      <w:pPr>
        <w:pStyle w:val="Paragraphedeliste"/>
        <w:spacing w:after="200" w:line="276" w:lineRule="auto"/>
        <w:ind w:left="0"/>
        <w:jc w:val="both"/>
      </w:pPr>
    </w:p>
    <w:p w14:paraId="06D9A8C5" w14:textId="77777777" w:rsidR="002D4B02" w:rsidRDefault="002D4B02" w:rsidP="0061787F"/>
    <w:p w14:paraId="672C3EB8" w14:textId="00CBC8C2" w:rsidR="002D4B02" w:rsidRDefault="002D4B02" w:rsidP="00562110">
      <w:pPr>
        <w:rPr>
          <w:lang w:eastAsia="zh-CN"/>
        </w:rPr>
      </w:pPr>
      <w:r>
        <w:t xml:space="preserve">Actually, the Doppler shift amplitude to be compensated is less than the values in the table above because in satellite communication systems, all satellites whether GSO or NGSO generate multi beams and each beam foot print corresponds to a cell. </w:t>
      </w:r>
      <w:r>
        <w:rPr>
          <w:lang w:eastAsia="zh-CN"/>
        </w:rPr>
        <w:t xml:space="preserve">The Max Doppler shift amplitude observed at the satellite coverage foot print edges will be reduced within each beam footprint. The lower the beam width, the less the Doppler shift amplitude. </w:t>
      </w:r>
    </w:p>
    <w:p w14:paraId="24E15DFF" w14:textId="77777777" w:rsidR="00562110" w:rsidRDefault="00562110" w:rsidP="00562110">
      <w:pPr>
        <w:rPr>
          <w:lang w:eastAsia="zh-CN"/>
        </w:rPr>
      </w:pPr>
    </w:p>
    <w:p w14:paraId="38473890" w14:textId="77777777" w:rsidR="00562110" w:rsidRPr="00562110" w:rsidRDefault="00562110" w:rsidP="00562110">
      <w:pPr>
        <w:pStyle w:val="Titre5"/>
      </w:pPr>
      <w:r w:rsidRPr="00562110">
        <w:t>7.3.2.3.2 Assessment of conditions for NR operation in Non-Terrestrial networks</w:t>
      </w:r>
    </w:p>
    <w:p w14:paraId="26AE6288" w14:textId="43F69E73" w:rsidR="002D4B02" w:rsidRDefault="002D4B02" w:rsidP="0061787F">
      <w:r w:rsidRPr="00562110">
        <w:t>In case the number of beams is not sufficient to achieve a Doppler shift amplitude per beam that</w:t>
      </w:r>
      <w:r>
        <w:t xml:space="preserve"> matches with the maximum Doppler shift tolerance of </w:t>
      </w:r>
      <w:r w:rsidRPr="00C329EB">
        <w:rPr>
          <w:highlight w:val="yellow"/>
        </w:rPr>
        <w:t>Table 2</w:t>
      </w:r>
      <w:r>
        <w:t>, 2 approaches could be considered:</w:t>
      </w:r>
    </w:p>
    <w:p w14:paraId="0B06C13E" w14:textId="77777777" w:rsidR="002D4B02" w:rsidRDefault="002D4B02" w:rsidP="00B665C6">
      <w:pPr>
        <w:pStyle w:val="Paragraphedeliste"/>
        <w:numPr>
          <w:ilvl w:val="0"/>
          <w:numId w:val="9"/>
        </w:numPr>
      </w:pPr>
      <w:r>
        <w:t>Doppler</w:t>
      </w:r>
      <w:r w:rsidRPr="004067D5">
        <w:t xml:space="preserve"> shift p</w:t>
      </w:r>
      <w:r>
        <w:t>re-compensation in NTN network infrastructure (on board or on ground) or in NTN enable UE (with a GNSS receiver);</w:t>
      </w:r>
    </w:p>
    <w:p w14:paraId="5B320D88" w14:textId="67297E76" w:rsidR="002D4B02" w:rsidRPr="00901F1C" w:rsidRDefault="002D4B02" w:rsidP="00B665C6">
      <w:pPr>
        <w:pStyle w:val="Paragraphedeliste"/>
        <w:numPr>
          <w:ilvl w:val="0"/>
          <w:numId w:val="9"/>
        </w:numPr>
        <w:rPr>
          <w:lang w:eastAsia="zh-CN"/>
        </w:rPr>
      </w:pPr>
      <w:r>
        <w:t>Search for PSS signal with different frequency carrier offsets.</w:t>
      </w:r>
    </w:p>
    <w:p w14:paraId="2A3DF7B2" w14:textId="77777777" w:rsidR="002D4B02" w:rsidRPr="000E4672" w:rsidRDefault="002D4B02" w:rsidP="0061787F">
      <w:pPr>
        <w:pStyle w:val="Titre5"/>
      </w:pPr>
      <w:r w:rsidRPr="000E4672">
        <w:t xml:space="preserve">7.3.2.3.2.1 Doppler shift pre-compensation </w:t>
      </w:r>
    </w:p>
    <w:p w14:paraId="2654209D" w14:textId="77777777" w:rsidR="002D4B02" w:rsidRDefault="002D4B02" w:rsidP="00562110">
      <w:pPr>
        <w:rPr>
          <w:lang w:eastAsia="zh-CN"/>
        </w:rPr>
      </w:pPr>
      <w:r>
        <w:rPr>
          <w:lang w:eastAsia="zh-CN"/>
        </w:rPr>
        <w:t>A Doppler shift pre-compensation can be achieved per cell (beam foot print). Knowing the ephemeris of the LEO satellite and the foot print, specific frequency correction</w:t>
      </w:r>
      <w:r w:rsidRPr="0053379D">
        <w:rPr>
          <w:lang w:eastAsia="zh-CN"/>
        </w:rPr>
        <w:t xml:space="preserve"> </w:t>
      </w:r>
      <w:r>
        <w:rPr>
          <w:lang w:eastAsia="zh-CN"/>
        </w:rPr>
        <w:t xml:space="preserve">can be applied in each beam foot print by the NTN network infrastructure </w:t>
      </w:r>
      <w:r>
        <w:t>(on board or on ground)</w:t>
      </w:r>
      <w:r>
        <w:rPr>
          <w:lang w:eastAsia="zh-CN"/>
        </w:rPr>
        <w:t>.</w:t>
      </w:r>
    </w:p>
    <w:p w14:paraId="6BD7A228" w14:textId="24FFF9C7" w:rsidR="002D4B02" w:rsidRPr="00901F1C" w:rsidRDefault="002D4B02" w:rsidP="00562110">
      <w:pPr>
        <w:rPr>
          <w:lang w:eastAsia="zh-CN"/>
        </w:rPr>
      </w:pPr>
      <w:r>
        <w:rPr>
          <w:lang w:eastAsia="zh-CN"/>
        </w:rPr>
        <w:t>Doppler shift pre-compensation can also or alternatively be achieved with the implementation of a GNSS receiver in the NTN enabled UE and the processing of ephemeris of the satellite constellation stored.</w:t>
      </w:r>
    </w:p>
    <w:p w14:paraId="4A74C21B" w14:textId="77777777" w:rsidR="002D4B02" w:rsidRPr="000E4672" w:rsidRDefault="002D4B02" w:rsidP="0061787F">
      <w:pPr>
        <w:pStyle w:val="Titre5"/>
      </w:pPr>
      <w:r w:rsidRPr="000E4672">
        <w:lastRenderedPageBreak/>
        <w:t xml:space="preserve">7.3.2.3.2.2 Search for PSS signal with different frequency offset </w:t>
      </w:r>
    </w:p>
    <w:p w14:paraId="7C475D19" w14:textId="77777777" w:rsidR="002D4B02" w:rsidRDefault="002D4B02" w:rsidP="0061787F">
      <w:r>
        <w:t>For example in S band, the maximum Doppler shift is +/- 48 kHz. To fall back on +/-28 kHz residual error offset, different search could be run with k={-1;0;1}, and central frequency of search is: F</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+2k×28 kHz</m:t>
        </m:r>
      </m:oMath>
      <w:r>
        <w:t xml:space="preserve"> . </w:t>
      </w:r>
    </w:p>
    <w:p w14:paraId="58CB795F" w14:textId="77777777" w:rsidR="002D4B02" w:rsidRDefault="002D4B02" w:rsidP="0061787F">
      <w:r>
        <w:t>The same could be done in Ka band: the maximum Doppler shift is +/- 480 kHz. If SCS is 240 kHz, to get good performance, +/-112 kHz residual error offset should be obtained. In that case,  different search could be run with k={-2;-1;0;1;2}, and central frequency of search is: F</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+2k×112 kHz</m:t>
        </m:r>
      </m:oMath>
      <w:r>
        <w:t xml:space="preserve"> . There is an increase of processing complexity by doing so, but for satellite, less frequencies have to be scanned compared to terrestrial. Hence the added complexity is limited and expected to be implemented in NTN terminals.</w:t>
      </w:r>
    </w:p>
    <w:p w14:paraId="10FC23EE" w14:textId="77777777" w:rsidR="002D4B02" w:rsidRPr="00562110" w:rsidRDefault="002D4B02" w:rsidP="0061787F">
      <w:pPr>
        <w:pStyle w:val="Titre5"/>
      </w:pPr>
      <w:r w:rsidRPr="00562110">
        <w:t>7.3.2.3.3 NR protocol impacts</w:t>
      </w:r>
    </w:p>
    <w:p w14:paraId="33FB22F3" w14:textId="77777777" w:rsidR="002D4B02" w:rsidRDefault="002D4B02" w:rsidP="0061787F">
      <w:r>
        <w:t xml:space="preserve">To accommodate the high Doppler shift in non-Terrestrial networks during the cell synchronization procedure, different approaches have been introduced, </w:t>
      </w:r>
      <w:r w:rsidRPr="00960E66">
        <w:rPr>
          <w:b/>
        </w:rPr>
        <w:t xml:space="preserve">none of them impacting </w:t>
      </w:r>
      <w:r>
        <w:rPr>
          <w:b/>
        </w:rPr>
        <w:t>NR technical specifications</w:t>
      </w:r>
      <w:r>
        <w:t>.</w:t>
      </w:r>
    </w:p>
    <w:p w14:paraId="447894AD" w14:textId="77777777" w:rsidR="002D4B02" w:rsidRDefault="002D4B02" w:rsidP="0061787F">
      <w:r w:rsidRPr="0053379D">
        <w:t>The first approach, is to implement multi beams each allocated a Cell Id’s within the NTN coverage area. Adjusting the number of beams for a given the carrier frequency, will enable to accommodate the maximum Doppler shift.</w:t>
      </w:r>
    </w:p>
    <w:p w14:paraId="60EC86DD" w14:textId="77777777" w:rsidR="002D4B02" w:rsidRDefault="002D4B02" w:rsidP="0061787F">
      <w:r>
        <w:t>Alternatively, 2 approaches through specific implementation have been identified:</w:t>
      </w:r>
    </w:p>
    <w:p w14:paraId="6CFEBA34" w14:textId="77777777" w:rsidR="002D4B02" w:rsidRDefault="002D4B02" w:rsidP="00B665C6">
      <w:pPr>
        <w:pStyle w:val="Paragraphedeliste"/>
        <w:numPr>
          <w:ilvl w:val="0"/>
          <w:numId w:val="10"/>
        </w:numPr>
      </w:pPr>
      <w:r>
        <w:t>The first alternative approach is to pre-compensate the Doppler shift in the NTN network infrastructure (on board or on ground) or in NTN enable UE (with a GNSS receiver).</w:t>
      </w:r>
    </w:p>
    <w:p w14:paraId="1F3C7F6E" w14:textId="0B1DFD65" w:rsidR="00E54CDC" w:rsidRDefault="002D4B02" w:rsidP="00B665C6">
      <w:pPr>
        <w:pStyle w:val="Paragraphedeliste"/>
        <w:numPr>
          <w:ilvl w:val="0"/>
          <w:numId w:val="10"/>
        </w:numPr>
      </w:pPr>
      <w:r>
        <w:t>The second alternative approach is to perform PSS/SSS detection with different frequency offsets with a limited additional complexity in the UE, even for the worst case scenarios in the Ka band), where 5 searches may be required instead of a single one.</w:t>
      </w:r>
    </w:p>
    <w:p w14:paraId="42328D63" w14:textId="2866D613" w:rsidR="009600EB" w:rsidRDefault="009600EB">
      <w:pPr>
        <w:spacing w:after="0" w:line="240" w:lineRule="auto"/>
        <w:rPr>
          <w:rFonts w:ascii="Arial" w:eastAsia="Times New Roman" w:hAnsi="Arial" w:cs="Arial"/>
          <w:sz w:val="24"/>
          <w:szCs w:val="24"/>
          <w:lang w:val="en-GB" w:eastAsia="zh-CN"/>
        </w:rPr>
      </w:pPr>
    </w:p>
    <w:p w14:paraId="52EB489E" w14:textId="77777777" w:rsidR="006A1D8B" w:rsidRDefault="006A1D8B">
      <w:pPr>
        <w:spacing w:after="0" w:line="240" w:lineRule="auto"/>
        <w:rPr>
          <w:rFonts w:ascii="Arial" w:eastAsia="Times New Roman" w:hAnsi="Arial" w:cs="Arial"/>
          <w:sz w:val="24"/>
          <w:szCs w:val="24"/>
          <w:lang w:val="en-GB" w:eastAsia="zh-CN"/>
        </w:rPr>
      </w:pPr>
      <w:r>
        <w:br w:type="page"/>
      </w:r>
    </w:p>
    <w:p w14:paraId="54C95AE7" w14:textId="6D2AECD7" w:rsidR="00EC664A" w:rsidRPr="00EF27B1" w:rsidRDefault="00281D3F" w:rsidP="00EF27B1">
      <w:pPr>
        <w:pStyle w:val="Titre4"/>
      </w:pPr>
      <w:r>
        <w:lastRenderedPageBreak/>
        <w:t>7.3.2.4 DMRS time</w:t>
      </w:r>
    </w:p>
    <w:p w14:paraId="0D30EA40" w14:textId="77777777" w:rsidR="004C6FA4" w:rsidRPr="00EC664A" w:rsidRDefault="004C6FA4" w:rsidP="0061787F">
      <w:pPr>
        <w:pStyle w:val="Titre5"/>
      </w:pPr>
      <w:r w:rsidRPr="00EC664A">
        <w:t>7.3.2.4.1 Problem statement</w:t>
      </w:r>
    </w:p>
    <w:p w14:paraId="6E3CE85A" w14:textId="77777777" w:rsidR="003511C5" w:rsidRPr="00E92D3D" w:rsidRDefault="003511C5" w:rsidP="0061787F">
      <w:pPr>
        <w:rPr>
          <w:lang w:eastAsia="zh-CN"/>
        </w:rPr>
      </w:pPr>
      <w:r>
        <w:rPr>
          <w:lang w:eastAsia="zh-CN"/>
        </w:rPr>
        <w:t>As analyzed in Section 5.3, the maximum Doppler v</w:t>
      </w:r>
      <w:r w:rsidRPr="00E92D3D">
        <w:rPr>
          <w:lang w:eastAsia="zh-CN"/>
        </w:rPr>
        <w:t xml:space="preserve">ariation </w:t>
      </w:r>
      <w:r>
        <w:rPr>
          <w:lang w:eastAsia="zh-CN"/>
        </w:rPr>
        <w:t xml:space="preserve">rates </w:t>
      </w:r>
      <w:r w:rsidRPr="00E92D3D">
        <w:rPr>
          <w:lang w:eastAsia="zh-CN"/>
        </w:rPr>
        <w:t>during the field tests</w:t>
      </w:r>
      <w:r>
        <w:rPr>
          <w:lang w:eastAsia="zh-CN"/>
        </w:rPr>
        <w:t xml:space="preserve"> </w:t>
      </w:r>
      <w:r w:rsidRPr="00E92D3D">
        <w:rPr>
          <w:lang w:eastAsia="zh-CN"/>
        </w:rPr>
        <w:t xml:space="preserve">appeared in the scenarios of LEO at the altitude of 600 km, and </w:t>
      </w:r>
      <w:r>
        <w:rPr>
          <w:lang w:eastAsia="zh-CN"/>
        </w:rPr>
        <w:t>are</w:t>
      </w:r>
      <w:r w:rsidRPr="00E92D3D">
        <w:rPr>
          <w:lang w:eastAsia="zh-CN"/>
        </w:rPr>
        <w:t xml:space="preserve"> -544 Hz/s with </w:t>
      </w:r>
      <w:r>
        <w:rPr>
          <w:lang w:eastAsia="zh-CN"/>
        </w:rPr>
        <w:t xml:space="preserve">carrier frequency of </w:t>
      </w:r>
      <w:r w:rsidRPr="00E92D3D">
        <w:rPr>
          <w:lang w:eastAsia="zh-CN"/>
        </w:rPr>
        <w:t xml:space="preserve">2 GHz, -5.44 kHz/s with </w:t>
      </w:r>
      <w:r>
        <w:rPr>
          <w:lang w:eastAsia="zh-CN"/>
        </w:rPr>
        <w:t xml:space="preserve">carrier frequency of </w:t>
      </w:r>
      <w:r w:rsidRPr="00E92D3D">
        <w:rPr>
          <w:lang w:eastAsia="zh-CN"/>
        </w:rPr>
        <w:t xml:space="preserve">20Ghz and -8.16 kHz/s with </w:t>
      </w:r>
      <w:r>
        <w:rPr>
          <w:lang w:eastAsia="zh-CN"/>
        </w:rPr>
        <w:t xml:space="preserve">carrier frequency of </w:t>
      </w:r>
      <w:r w:rsidRPr="00E92D3D">
        <w:rPr>
          <w:lang w:eastAsia="zh-CN"/>
        </w:rPr>
        <w:t xml:space="preserve">30 GHz, </w:t>
      </w:r>
      <w:r>
        <w:t>where the maximum Doppler v</w:t>
      </w:r>
      <w:r w:rsidRPr="00E92D3D">
        <w:t>ariation</w:t>
      </w:r>
      <w:r>
        <w:t xml:space="preserve"> rate</w:t>
      </w:r>
      <w:r w:rsidRPr="00E92D3D">
        <w:t xml:space="preserve"> is the maximum slope (maxi</w:t>
      </w:r>
      <w:r>
        <w:t>mum derivative) of the Doppler s</w:t>
      </w:r>
      <w:r w:rsidRPr="00E92D3D">
        <w:t>hift curves</w:t>
      </w:r>
      <w:r w:rsidRPr="00E92D3D">
        <w:rPr>
          <w:lang w:eastAsia="zh-CN"/>
        </w:rPr>
        <w:t xml:space="preserve">. </w:t>
      </w:r>
      <w:r>
        <w:rPr>
          <w:lang w:eastAsia="zh-CN"/>
        </w:rPr>
        <w:t>I</w:t>
      </w:r>
      <w:r w:rsidRPr="00E92D3D">
        <w:rPr>
          <w:lang w:eastAsia="zh-CN"/>
        </w:rPr>
        <w:t xml:space="preserve">n NR network, </w:t>
      </w:r>
      <w:r>
        <w:rPr>
          <w:lang w:eastAsia="zh-CN"/>
        </w:rPr>
        <w:t xml:space="preserve">there are up to 4 DMRS symbols per slot and the duration of one slot can be configured to </w:t>
      </w:r>
      <w:r w:rsidRPr="00E92D3D">
        <w:rPr>
          <w:lang w:eastAsia="zh-CN"/>
        </w:rPr>
        <w:t>1 ms, 0.5 ms, 0.25 ms, 0.125 ms or 0.0625 ms, which correspond to the subcarrier spacing of 15 kHz, 30 kHz, 60 kHz, 120 kHz and 240 kHz respectively, as shown in Fig. 7.3.1.3-1. Table 7.3.1.3-1</w:t>
      </w:r>
      <w:r>
        <w:rPr>
          <w:lang w:eastAsia="zh-CN"/>
        </w:rPr>
        <w:t xml:space="preserve"> summarizes the potential maximum Doppler shift in one slot in NTN based on the observed maximum Doppler variation rate during the field tests. As shown in Table 7.3.1.3-1, it is observed that the potential maximum Doppler shifts are up to </w:t>
      </w:r>
      <w:r w:rsidRPr="00FC65CE">
        <w:rPr>
          <w:lang w:eastAsia="zh-CN"/>
        </w:rPr>
        <w:t xml:space="preserve">0.544 Hz </w:t>
      </w:r>
      <w:r>
        <w:rPr>
          <w:lang w:eastAsia="zh-CN"/>
        </w:rPr>
        <w:t xml:space="preserve">with </w:t>
      </w:r>
      <w:r w:rsidRPr="00FC65CE">
        <w:rPr>
          <w:lang w:eastAsia="zh-CN"/>
        </w:rPr>
        <w:t>carrier frequency of 2</w:t>
      </w:r>
      <w:r>
        <w:rPr>
          <w:lang w:eastAsia="zh-CN"/>
        </w:rPr>
        <w:t xml:space="preserve"> </w:t>
      </w:r>
      <w:r w:rsidRPr="00FC65CE">
        <w:rPr>
          <w:lang w:eastAsia="zh-CN"/>
        </w:rPr>
        <w:t>GHz</w:t>
      </w:r>
      <w:r>
        <w:rPr>
          <w:lang w:eastAsia="zh-CN"/>
        </w:rPr>
        <w:t xml:space="preserve"> in DL/UL</w:t>
      </w:r>
      <w:r w:rsidRPr="00FC65CE">
        <w:rPr>
          <w:lang w:eastAsia="zh-CN"/>
        </w:rPr>
        <w:t xml:space="preserve">, up to 5.44 Hz with carrier frequency of 20 GHz </w:t>
      </w:r>
      <w:r>
        <w:rPr>
          <w:lang w:eastAsia="zh-CN"/>
        </w:rPr>
        <w:t xml:space="preserve">in DL </w:t>
      </w:r>
      <w:r w:rsidRPr="00FC65CE">
        <w:rPr>
          <w:lang w:eastAsia="zh-CN"/>
        </w:rPr>
        <w:t>and up to 8.16 Hz with carrier frequency of 30 GHz</w:t>
      </w:r>
      <w:r>
        <w:rPr>
          <w:lang w:eastAsia="zh-CN"/>
        </w:rPr>
        <w:t xml:space="preserve"> in UL</w:t>
      </w:r>
      <w:r w:rsidRPr="00FC65CE">
        <w:rPr>
          <w:lang w:eastAsia="zh-CN"/>
        </w:rPr>
        <w:t>.</w:t>
      </w:r>
      <w:r>
        <w:rPr>
          <w:sz w:val="20"/>
          <w:szCs w:val="20"/>
        </w:rPr>
        <w:t xml:space="preserve"> </w:t>
      </w:r>
    </w:p>
    <w:p w14:paraId="31AAB038" w14:textId="77777777" w:rsidR="003511C5" w:rsidRDefault="003511C5" w:rsidP="003511C5">
      <w:pPr>
        <w:keepNext/>
        <w:spacing w:after="200" w:line="276" w:lineRule="auto"/>
        <w:jc w:val="center"/>
      </w:pPr>
      <w:r>
        <w:rPr>
          <w:noProof/>
          <w:lang w:val="en-GB" w:eastAsia="en-GB"/>
        </w:rPr>
        <w:drawing>
          <wp:inline distT="0" distB="0" distL="0" distR="0" wp14:anchorId="05672A31" wp14:editId="61CA58AA">
            <wp:extent cx="4019550" cy="3716033"/>
            <wp:effectExtent l="0" t="0" r="0" b="0"/>
            <wp:docPr id="6" name="Picture 5" descr="http://www.sharetechnote.com/html/5G/image/NR_Numerology_SlotLength_38_211_v2_0_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haretechnote.com/html/5G/image/NR_Numerology_SlotLength_38_211_v2_0_0_0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21880" cy="3718187"/>
                    </a:xfrm>
                    <a:prstGeom prst="rect">
                      <a:avLst/>
                    </a:prstGeom>
                    <a:noFill/>
                    <a:ln>
                      <a:noFill/>
                    </a:ln>
                  </pic:spPr>
                </pic:pic>
              </a:graphicData>
            </a:graphic>
          </wp:inline>
        </w:drawing>
      </w:r>
    </w:p>
    <w:p w14:paraId="7C3720FE" w14:textId="77777777" w:rsidR="003511C5" w:rsidRDefault="003511C5" w:rsidP="0061787F">
      <w:pPr>
        <w:pStyle w:val="TH"/>
      </w:pPr>
      <w:r w:rsidRPr="00946797">
        <w:t>Figure 7.3.</w:t>
      </w:r>
      <w:r>
        <w:t>2</w:t>
      </w:r>
      <w:r w:rsidRPr="00946797">
        <w:t>.</w:t>
      </w:r>
      <w:r>
        <w:t>4</w:t>
      </w:r>
      <w:r w:rsidRPr="00946797">
        <w:t>-</w:t>
      </w:r>
      <w:r>
        <w:t>1</w:t>
      </w:r>
      <w:r w:rsidRPr="00946797">
        <w:t>:</w:t>
      </w:r>
      <w:r>
        <w:t xml:space="preserve"> Slot duration depending on µ configuration</w:t>
      </w:r>
    </w:p>
    <w:p w14:paraId="69F9A981" w14:textId="77777777" w:rsidR="003511C5" w:rsidRDefault="003511C5" w:rsidP="003511C5">
      <w:pPr>
        <w:pStyle w:val="Lgende"/>
      </w:pPr>
    </w:p>
    <w:p w14:paraId="29E8B605" w14:textId="77777777" w:rsidR="003511C5" w:rsidRPr="005E7A62" w:rsidRDefault="003511C5" w:rsidP="0061787F">
      <w:pPr>
        <w:pStyle w:val="TH"/>
      </w:pPr>
      <w:r>
        <w:t>Table 7.3.2</w:t>
      </w:r>
      <w:r w:rsidRPr="00946797">
        <w:t>.</w:t>
      </w:r>
      <w:r>
        <w:t>4</w:t>
      </w:r>
      <w:r w:rsidRPr="00946797">
        <w:t>-1</w:t>
      </w:r>
      <w:r w:rsidRPr="005E7A62">
        <w:t xml:space="preserve"> Potential maximum Doppler Shift in one slot in NTN</w:t>
      </w:r>
    </w:p>
    <w:tbl>
      <w:tblPr>
        <w:tblW w:w="0" w:type="auto"/>
        <w:jc w:val="center"/>
        <w:tblCellMar>
          <w:left w:w="0" w:type="dxa"/>
          <w:right w:w="0" w:type="dxa"/>
        </w:tblCellMar>
        <w:tblLook w:val="04A0" w:firstRow="1" w:lastRow="0" w:firstColumn="1" w:lastColumn="0" w:noHBand="0" w:noVBand="1"/>
      </w:tblPr>
      <w:tblGrid>
        <w:gridCol w:w="2157"/>
        <w:gridCol w:w="2158"/>
        <w:gridCol w:w="2158"/>
        <w:gridCol w:w="2158"/>
      </w:tblGrid>
      <w:tr w:rsidR="003511C5" w:rsidRPr="005D6276" w14:paraId="157095DF" w14:textId="77777777" w:rsidTr="00540422">
        <w:trPr>
          <w:jc w:val="center"/>
        </w:trPr>
        <w:tc>
          <w:tcPr>
            <w:tcW w:w="2157" w:type="dxa"/>
            <w:tcBorders>
              <w:top w:val="thinThickSmallGap" w:sz="2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F9BB6D4" w14:textId="77777777" w:rsidR="003511C5" w:rsidRPr="005E7A62" w:rsidRDefault="003511C5" w:rsidP="00540422">
            <w:pPr>
              <w:spacing w:after="0"/>
              <w:jc w:val="center"/>
              <w:rPr>
                <w:rFonts w:eastAsiaTheme="minorEastAsia"/>
                <w:color w:val="000000" w:themeColor="text1"/>
                <w:sz w:val="20"/>
                <w:szCs w:val="20"/>
                <w:lang w:eastAsia="zh-CN"/>
              </w:rPr>
            </w:pPr>
            <w:r>
              <w:rPr>
                <w:color w:val="000000" w:themeColor="text1"/>
                <w:sz w:val="20"/>
                <w:szCs w:val="20"/>
              </w:rPr>
              <w:t>Carrier f</w:t>
            </w:r>
            <w:r w:rsidRPr="005E7A62">
              <w:rPr>
                <w:color w:val="000000" w:themeColor="text1"/>
                <w:sz w:val="20"/>
                <w:szCs w:val="20"/>
              </w:rPr>
              <w:t>requency when the altitude of LEO satellite is 600km</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C1DB1F" w14:textId="77777777" w:rsidR="003511C5" w:rsidRPr="005E7A62" w:rsidRDefault="003511C5" w:rsidP="00540422">
            <w:pPr>
              <w:spacing w:after="0"/>
              <w:jc w:val="center"/>
              <w:rPr>
                <w:color w:val="000000" w:themeColor="text1"/>
                <w:sz w:val="20"/>
                <w:szCs w:val="20"/>
              </w:rPr>
            </w:pPr>
            <w:r w:rsidRPr="00C36049">
              <w:rPr>
                <w:color w:val="000000" w:themeColor="text1"/>
                <w:sz w:val="20"/>
                <w:szCs w:val="20"/>
                <w:lang w:val="en-GB" w:eastAsia="fr-FR"/>
              </w:rPr>
              <w:t>Maximum Doppler variation (Hz/s)</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003AFB"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Duration of one slot (ms)</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E39FA6" w14:textId="77777777" w:rsidR="003511C5" w:rsidRPr="005E7A62" w:rsidRDefault="003511C5" w:rsidP="00540422">
            <w:pPr>
              <w:spacing w:after="0"/>
              <w:jc w:val="center"/>
              <w:rPr>
                <w:color w:val="000000" w:themeColor="text1"/>
                <w:sz w:val="20"/>
                <w:szCs w:val="20"/>
              </w:rPr>
            </w:pPr>
            <w:proofErr w:type="spellStart"/>
            <w:r w:rsidRPr="00C36049">
              <w:rPr>
                <w:color w:val="000000" w:themeColor="text1"/>
                <w:sz w:val="20"/>
                <w:szCs w:val="20"/>
                <w:lang w:val="en-GB" w:eastAsia="fr-FR"/>
              </w:rPr>
              <w:t>Potentiel</w:t>
            </w:r>
            <w:proofErr w:type="spellEnd"/>
            <w:r w:rsidRPr="00C36049">
              <w:rPr>
                <w:color w:val="000000" w:themeColor="text1"/>
                <w:sz w:val="20"/>
                <w:szCs w:val="20"/>
                <w:lang w:val="en-GB" w:eastAsia="fr-FR"/>
              </w:rPr>
              <w:t xml:space="preserve"> maximum </w:t>
            </w:r>
            <w:r>
              <w:rPr>
                <w:color w:val="000000" w:themeColor="text1"/>
                <w:sz w:val="20"/>
                <w:szCs w:val="20"/>
              </w:rPr>
              <w:t>Doppler s</w:t>
            </w:r>
            <w:r w:rsidRPr="005E7A62">
              <w:rPr>
                <w:color w:val="000000" w:themeColor="text1"/>
                <w:sz w:val="20"/>
                <w:szCs w:val="20"/>
              </w:rPr>
              <w:t>hift in one slot (Hz)</w:t>
            </w:r>
          </w:p>
        </w:tc>
      </w:tr>
      <w:tr w:rsidR="003511C5" w:rsidRPr="005D6276" w14:paraId="0922B0A1" w14:textId="77777777" w:rsidTr="00540422">
        <w:trPr>
          <w:jc w:val="center"/>
        </w:trPr>
        <w:tc>
          <w:tcPr>
            <w:tcW w:w="215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325B83"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 GHz</w:t>
            </w:r>
          </w:p>
          <w:p w14:paraId="75ED7FB6"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lastRenderedPageBreak/>
              <w:t>(DL/UL)</w:t>
            </w:r>
          </w:p>
        </w:tc>
        <w:tc>
          <w:tcPr>
            <w:tcW w:w="2158" w:type="dxa"/>
            <w:vMerge w:val="restart"/>
            <w:tcBorders>
              <w:top w:val="nil"/>
              <w:left w:val="nil"/>
              <w:right w:val="single" w:sz="8" w:space="0" w:color="auto"/>
            </w:tcBorders>
            <w:tcMar>
              <w:top w:w="0" w:type="dxa"/>
              <w:left w:w="108" w:type="dxa"/>
              <w:bottom w:w="0" w:type="dxa"/>
              <w:right w:w="108" w:type="dxa"/>
            </w:tcMar>
            <w:vAlign w:val="center"/>
            <w:hideMark/>
          </w:tcPr>
          <w:p w14:paraId="33496221"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lastRenderedPageBreak/>
              <w:t>- 544</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64CF4"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2F2A0"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0.544</w:t>
            </w:r>
          </w:p>
        </w:tc>
      </w:tr>
      <w:tr w:rsidR="003511C5" w:rsidRPr="005D6276" w14:paraId="53CEB153" w14:textId="77777777" w:rsidTr="00540422">
        <w:trPr>
          <w:jc w:val="center"/>
        </w:trPr>
        <w:tc>
          <w:tcPr>
            <w:tcW w:w="0" w:type="auto"/>
            <w:vMerge/>
            <w:tcBorders>
              <w:left w:val="single" w:sz="8" w:space="0" w:color="auto"/>
              <w:right w:val="single" w:sz="8" w:space="0" w:color="auto"/>
            </w:tcBorders>
            <w:vAlign w:val="center"/>
            <w:hideMark/>
          </w:tcPr>
          <w:p w14:paraId="12DED56D"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09AE6E4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92556"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A06AB"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0.272</w:t>
            </w:r>
          </w:p>
        </w:tc>
      </w:tr>
      <w:tr w:rsidR="003511C5" w:rsidRPr="005D6276" w14:paraId="3028C70E" w14:textId="77777777" w:rsidTr="00540422">
        <w:trPr>
          <w:jc w:val="center"/>
        </w:trPr>
        <w:tc>
          <w:tcPr>
            <w:tcW w:w="0" w:type="auto"/>
            <w:vMerge/>
            <w:tcBorders>
              <w:left w:val="single" w:sz="8" w:space="0" w:color="auto"/>
              <w:right w:val="single" w:sz="8" w:space="0" w:color="auto"/>
            </w:tcBorders>
            <w:vAlign w:val="center"/>
            <w:hideMark/>
          </w:tcPr>
          <w:p w14:paraId="3B75A9E0"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C02BF5B"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3DCC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891A8"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0.136</w:t>
            </w:r>
          </w:p>
        </w:tc>
      </w:tr>
      <w:tr w:rsidR="003511C5" w:rsidRPr="005D6276" w14:paraId="1417DDF6" w14:textId="77777777" w:rsidTr="00540422">
        <w:trPr>
          <w:jc w:val="center"/>
        </w:trPr>
        <w:tc>
          <w:tcPr>
            <w:tcW w:w="0" w:type="auto"/>
            <w:vMerge/>
            <w:tcBorders>
              <w:left w:val="single" w:sz="8" w:space="0" w:color="auto"/>
              <w:right w:val="single" w:sz="8" w:space="0" w:color="auto"/>
            </w:tcBorders>
            <w:vAlign w:val="center"/>
            <w:hideMark/>
          </w:tcPr>
          <w:p w14:paraId="27692E0B"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09181A31"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17422"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12E3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0.068</w:t>
            </w:r>
          </w:p>
        </w:tc>
      </w:tr>
      <w:tr w:rsidR="003511C5" w:rsidRPr="005D6276" w14:paraId="05765E82" w14:textId="77777777" w:rsidTr="00540422">
        <w:trPr>
          <w:jc w:val="center"/>
        </w:trPr>
        <w:tc>
          <w:tcPr>
            <w:tcW w:w="0" w:type="auto"/>
            <w:vMerge/>
            <w:tcBorders>
              <w:left w:val="single" w:sz="8" w:space="0" w:color="auto"/>
              <w:bottom w:val="single" w:sz="8" w:space="0" w:color="auto"/>
              <w:right w:val="single" w:sz="8" w:space="0" w:color="auto"/>
            </w:tcBorders>
            <w:vAlign w:val="center"/>
          </w:tcPr>
          <w:p w14:paraId="72AAED3F"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bottom w:val="single" w:sz="8" w:space="0" w:color="auto"/>
              <w:right w:val="single" w:sz="8" w:space="0" w:color="auto"/>
            </w:tcBorders>
            <w:vAlign w:val="center"/>
          </w:tcPr>
          <w:p w14:paraId="225C83A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33139"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44136"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0.034</w:t>
            </w:r>
          </w:p>
        </w:tc>
      </w:tr>
      <w:tr w:rsidR="003511C5" w:rsidRPr="005D6276" w14:paraId="130E9ED2" w14:textId="77777777" w:rsidTr="00540422">
        <w:trPr>
          <w:jc w:val="center"/>
        </w:trPr>
        <w:tc>
          <w:tcPr>
            <w:tcW w:w="215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91442F2"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 xml:space="preserve">20 GHz </w:t>
            </w:r>
          </w:p>
          <w:p w14:paraId="09590DB7"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(DL)</w:t>
            </w:r>
          </w:p>
        </w:tc>
        <w:tc>
          <w:tcPr>
            <w:tcW w:w="2158" w:type="dxa"/>
            <w:vMerge w:val="restart"/>
            <w:tcBorders>
              <w:top w:val="nil"/>
              <w:left w:val="nil"/>
              <w:right w:val="single" w:sz="8" w:space="0" w:color="auto"/>
            </w:tcBorders>
            <w:tcMar>
              <w:top w:w="0" w:type="dxa"/>
              <w:left w:w="108" w:type="dxa"/>
              <w:bottom w:w="0" w:type="dxa"/>
              <w:right w:w="108" w:type="dxa"/>
            </w:tcMar>
            <w:vAlign w:val="center"/>
            <w:hideMark/>
          </w:tcPr>
          <w:p w14:paraId="386FEA1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-5440</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54310"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A7F3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5.44</w:t>
            </w:r>
          </w:p>
        </w:tc>
      </w:tr>
      <w:tr w:rsidR="003511C5" w:rsidRPr="005D6276" w14:paraId="2EB77E36" w14:textId="77777777" w:rsidTr="00540422">
        <w:trPr>
          <w:jc w:val="center"/>
        </w:trPr>
        <w:tc>
          <w:tcPr>
            <w:tcW w:w="0" w:type="auto"/>
            <w:vMerge/>
            <w:tcBorders>
              <w:left w:val="single" w:sz="8" w:space="0" w:color="auto"/>
              <w:right w:val="single" w:sz="8" w:space="0" w:color="auto"/>
            </w:tcBorders>
            <w:vAlign w:val="center"/>
            <w:hideMark/>
          </w:tcPr>
          <w:p w14:paraId="32EFA938"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F3B956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F2B8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643E5"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2.72</w:t>
            </w:r>
          </w:p>
        </w:tc>
      </w:tr>
      <w:tr w:rsidR="003511C5" w:rsidRPr="005D6276" w14:paraId="5DCDE22F" w14:textId="77777777" w:rsidTr="00540422">
        <w:trPr>
          <w:jc w:val="center"/>
        </w:trPr>
        <w:tc>
          <w:tcPr>
            <w:tcW w:w="0" w:type="auto"/>
            <w:vMerge/>
            <w:tcBorders>
              <w:left w:val="single" w:sz="8" w:space="0" w:color="auto"/>
              <w:right w:val="single" w:sz="8" w:space="0" w:color="auto"/>
            </w:tcBorders>
            <w:vAlign w:val="center"/>
            <w:hideMark/>
          </w:tcPr>
          <w:p w14:paraId="5071A52C"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32DA74BB"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D0B6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BC769"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1.36</w:t>
            </w:r>
          </w:p>
        </w:tc>
      </w:tr>
      <w:tr w:rsidR="003511C5" w:rsidRPr="005D6276" w14:paraId="46BCC316" w14:textId="77777777" w:rsidTr="00540422">
        <w:trPr>
          <w:jc w:val="center"/>
        </w:trPr>
        <w:tc>
          <w:tcPr>
            <w:tcW w:w="0" w:type="auto"/>
            <w:vMerge/>
            <w:tcBorders>
              <w:left w:val="single" w:sz="8" w:space="0" w:color="auto"/>
              <w:right w:val="single" w:sz="8" w:space="0" w:color="auto"/>
            </w:tcBorders>
            <w:vAlign w:val="center"/>
            <w:hideMark/>
          </w:tcPr>
          <w:p w14:paraId="3E6B0A27"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B715548"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18033"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00496"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0.68</w:t>
            </w:r>
          </w:p>
        </w:tc>
      </w:tr>
      <w:tr w:rsidR="003511C5" w:rsidRPr="005D6276" w14:paraId="700F8C3E" w14:textId="77777777" w:rsidTr="00540422">
        <w:trPr>
          <w:jc w:val="center"/>
        </w:trPr>
        <w:tc>
          <w:tcPr>
            <w:tcW w:w="0" w:type="auto"/>
            <w:vMerge/>
            <w:tcBorders>
              <w:left w:val="single" w:sz="8" w:space="0" w:color="auto"/>
              <w:bottom w:val="single" w:sz="8" w:space="0" w:color="auto"/>
              <w:right w:val="single" w:sz="8" w:space="0" w:color="auto"/>
            </w:tcBorders>
            <w:vAlign w:val="center"/>
          </w:tcPr>
          <w:p w14:paraId="5294FF9A"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bottom w:val="single" w:sz="8" w:space="0" w:color="auto"/>
              <w:right w:val="single" w:sz="8" w:space="0" w:color="auto"/>
            </w:tcBorders>
            <w:vAlign w:val="center"/>
          </w:tcPr>
          <w:p w14:paraId="391EA444"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09F1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32B4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0.34</w:t>
            </w:r>
          </w:p>
        </w:tc>
      </w:tr>
      <w:tr w:rsidR="003511C5" w:rsidRPr="005D6276" w14:paraId="3A44C1AB" w14:textId="77777777" w:rsidTr="00540422">
        <w:trPr>
          <w:jc w:val="center"/>
        </w:trPr>
        <w:tc>
          <w:tcPr>
            <w:tcW w:w="21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41DBD"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 xml:space="preserve">30 GHz </w:t>
            </w:r>
          </w:p>
          <w:p w14:paraId="2A758ED6"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(UL)</w:t>
            </w:r>
          </w:p>
        </w:tc>
        <w:tc>
          <w:tcPr>
            <w:tcW w:w="215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583E7"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-8160</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21EC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41E8D"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8.16</w:t>
            </w:r>
          </w:p>
        </w:tc>
      </w:tr>
      <w:tr w:rsidR="003511C5" w:rsidRPr="005D6276" w14:paraId="6DE88F04"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hideMark/>
          </w:tcPr>
          <w:p w14:paraId="7AC68AAB"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hideMark/>
          </w:tcPr>
          <w:p w14:paraId="2DC2C240"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2DBF5"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CFD27"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4.08</w:t>
            </w:r>
          </w:p>
        </w:tc>
      </w:tr>
      <w:tr w:rsidR="003511C5" w:rsidRPr="005D6276" w14:paraId="0CFB1CE7"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hideMark/>
          </w:tcPr>
          <w:p w14:paraId="0DC38218"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hideMark/>
          </w:tcPr>
          <w:p w14:paraId="20628CF1"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5B23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20E4A"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2.04</w:t>
            </w:r>
          </w:p>
        </w:tc>
      </w:tr>
      <w:tr w:rsidR="003511C5" w:rsidRPr="005D6276" w14:paraId="7BAC6694"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tcPr>
          <w:p w14:paraId="1890929A"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tcPr>
          <w:p w14:paraId="7D54D8C3"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CA13C"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23FF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1.02</w:t>
            </w:r>
          </w:p>
        </w:tc>
      </w:tr>
      <w:tr w:rsidR="003511C5" w:rsidRPr="005D6276" w14:paraId="0A7DE1BD" w14:textId="77777777" w:rsidTr="00540422">
        <w:trPr>
          <w:jc w:val="center"/>
        </w:trPr>
        <w:tc>
          <w:tcPr>
            <w:tcW w:w="0" w:type="auto"/>
            <w:vMerge/>
            <w:tcBorders>
              <w:top w:val="nil"/>
              <w:left w:val="single" w:sz="8" w:space="0" w:color="auto"/>
              <w:bottom w:val="thickThinSmallGap" w:sz="24" w:space="0" w:color="auto"/>
              <w:right w:val="single" w:sz="8" w:space="0" w:color="auto"/>
            </w:tcBorders>
            <w:vAlign w:val="center"/>
            <w:hideMark/>
          </w:tcPr>
          <w:p w14:paraId="1FE82E09"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thickThinSmallGap" w:sz="24" w:space="0" w:color="auto"/>
              <w:right w:val="single" w:sz="8" w:space="0" w:color="auto"/>
            </w:tcBorders>
            <w:vAlign w:val="center"/>
            <w:hideMark/>
          </w:tcPr>
          <w:p w14:paraId="293AC2E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thickThinSmallGap" w:sz="24" w:space="0" w:color="auto"/>
              <w:right w:val="single" w:sz="8" w:space="0" w:color="auto"/>
            </w:tcBorders>
            <w:tcMar>
              <w:top w:w="0" w:type="dxa"/>
              <w:left w:w="108" w:type="dxa"/>
              <w:bottom w:w="0" w:type="dxa"/>
              <w:right w:w="108" w:type="dxa"/>
            </w:tcMar>
            <w:vAlign w:val="center"/>
          </w:tcPr>
          <w:p w14:paraId="4E53AACD"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thickThinSmallGap" w:sz="24" w:space="0" w:color="auto"/>
              <w:right w:val="single" w:sz="8" w:space="0" w:color="auto"/>
            </w:tcBorders>
            <w:tcMar>
              <w:top w:w="0" w:type="dxa"/>
              <w:left w:w="108" w:type="dxa"/>
              <w:bottom w:w="0" w:type="dxa"/>
              <w:right w:w="108" w:type="dxa"/>
            </w:tcMar>
            <w:vAlign w:val="center"/>
          </w:tcPr>
          <w:p w14:paraId="7ACC4B9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0.51</w:t>
            </w:r>
          </w:p>
        </w:tc>
      </w:tr>
    </w:tbl>
    <w:p w14:paraId="1A49D45F" w14:textId="77777777" w:rsidR="003511C5" w:rsidRDefault="003511C5" w:rsidP="003511C5">
      <w:pPr>
        <w:jc w:val="both"/>
        <w:rPr>
          <w:lang w:eastAsia="zh-CN"/>
        </w:rPr>
      </w:pPr>
      <w:r>
        <w:rPr>
          <w:lang w:eastAsia="zh-CN"/>
        </w:rPr>
        <w:t xml:space="preserve"> </w:t>
      </w:r>
    </w:p>
    <w:p w14:paraId="1D6509A5" w14:textId="03C7339C" w:rsidR="003511C5" w:rsidRDefault="003511C5" w:rsidP="0061787F">
      <w:r w:rsidRPr="00D01C2F">
        <w:t xml:space="preserve">In the existing LTE network, the frequency error at the UE side shall be within ±0.1 PPM observed over a period of 0.5 ms </w:t>
      </w:r>
      <w:r w:rsidRPr="00472F93">
        <w:rPr>
          <w:highlight w:val="yellow"/>
          <w:u w:color="FFFF00"/>
        </w:rPr>
        <w:t>[</w:t>
      </w:r>
      <w:r w:rsidR="001F05FD" w:rsidRPr="00EC4473">
        <w:rPr>
          <w:highlight w:val="yellow"/>
          <w:u w:color="FFFF00"/>
        </w:rPr>
        <w:t>7324</w:t>
      </w:r>
      <w:r w:rsidR="001F05FD" w:rsidRPr="00472F93">
        <w:rPr>
          <w:highlight w:val="yellow"/>
          <w:u w:color="FFFF00"/>
        </w:rPr>
        <w:t>-</w:t>
      </w:r>
      <w:r w:rsidRPr="00472F93">
        <w:rPr>
          <w:highlight w:val="yellow"/>
          <w:u w:color="FFFF00"/>
        </w:rPr>
        <w:t>2]</w:t>
      </w:r>
      <w:r w:rsidRPr="00D01C2F">
        <w:t xml:space="preserve">. In NR network, the frequency error at the UE side shall be within ±0.1 PPM observed over a period of 1 ms for carrier frequency over 6 GHz, and over a period of </w:t>
      </w:r>
      <w:r w:rsidRPr="00472F93">
        <w:rPr>
          <w:highlight w:val="yellow"/>
          <w:u w:color="FFFF00"/>
        </w:rPr>
        <w:t>[TBD]</w:t>
      </w:r>
      <w:r w:rsidRPr="00D01C2F">
        <w:t xml:space="preserve"> for carrier frequency b</w:t>
      </w:r>
      <w:r>
        <w:t>e</w:t>
      </w:r>
      <w:r w:rsidRPr="00D01C2F">
        <w:t xml:space="preserve">low 6 GHz </w:t>
      </w:r>
      <w:r w:rsidRPr="00472F93">
        <w:rPr>
          <w:highlight w:val="yellow"/>
          <w:u w:color="FFFF00"/>
        </w:rPr>
        <w:t>[</w:t>
      </w:r>
      <w:r w:rsidR="001F05FD" w:rsidRPr="00EC4473">
        <w:rPr>
          <w:highlight w:val="yellow"/>
          <w:u w:color="FFFF00"/>
        </w:rPr>
        <w:t>7324</w:t>
      </w:r>
      <w:r w:rsidR="001F05FD" w:rsidRPr="00472F93">
        <w:rPr>
          <w:highlight w:val="yellow"/>
          <w:u w:color="FFFF00"/>
        </w:rPr>
        <w:t>-</w:t>
      </w:r>
      <w:r w:rsidRPr="00472F93">
        <w:rPr>
          <w:highlight w:val="yellow"/>
          <w:u w:color="FFFF00"/>
        </w:rPr>
        <w:t>9]</w:t>
      </w:r>
      <w:r w:rsidRPr="00D01C2F">
        <w:t xml:space="preserve">. </w:t>
      </w:r>
    </w:p>
    <w:p w14:paraId="482FBD35" w14:textId="77777777" w:rsidR="003511C5" w:rsidRDefault="003511C5" w:rsidP="0061787F">
      <w:pPr>
        <w:pStyle w:val="Titre5"/>
      </w:pPr>
      <w:r>
        <w:t xml:space="preserve">7.3.2.4.2 </w:t>
      </w:r>
      <w:r w:rsidRPr="00946797">
        <w:t>Assessment of conditions for NR operation in Non-Terrestrial networks</w:t>
      </w:r>
    </w:p>
    <w:p w14:paraId="6A7A71EB" w14:textId="51DC8F02" w:rsidR="003511C5" w:rsidRDefault="003511C5" w:rsidP="0061787F">
      <w:pPr>
        <w:rPr>
          <w:rFonts w:ascii="Arial" w:eastAsia="Times New Roman" w:hAnsi="Arial" w:cs="Arial"/>
          <w:sz w:val="24"/>
          <w:szCs w:val="24"/>
          <w:lang w:val="en-GB" w:eastAsia="zh-CN"/>
        </w:rPr>
      </w:pPr>
      <w:r w:rsidRPr="00D01C2F">
        <w:t xml:space="preserve">The frequency error corresponding to ±0.1 PPM is ±200 Hz with carrier frequency of 2 GHz, ±2 kHz with carrier frequency of 20 GHz and ±3 kHz with carrier frequency of 30 GHz. Compared to the </w:t>
      </w:r>
      <w:r>
        <w:t>requirement of</w:t>
      </w:r>
      <w:r w:rsidRPr="00D01C2F">
        <w:t xml:space="preserve"> frequency error at th</w:t>
      </w:r>
      <w:r>
        <w:t>e UE side, the maximum Doppler s</w:t>
      </w:r>
      <w:r w:rsidRPr="00D01C2F">
        <w:t>hift in one slot in LEO scenarios during field test is negligible</w:t>
      </w:r>
      <w:r>
        <w:t>, see Table 7.3.2</w:t>
      </w:r>
      <w:r w:rsidRPr="00946797">
        <w:t>.</w:t>
      </w:r>
      <w:r>
        <w:t>4</w:t>
      </w:r>
      <w:r w:rsidRPr="00946797">
        <w:t>-1</w:t>
      </w:r>
      <w:r w:rsidRPr="00D01C2F">
        <w:t>.</w:t>
      </w:r>
      <w:r>
        <w:t xml:space="preserve"> </w:t>
      </w:r>
      <w:r w:rsidRPr="00D01C2F">
        <w:t>This result is also valid for other configuration</w:t>
      </w:r>
      <w:r>
        <w:t>s</w:t>
      </w:r>
      <w:r w:rsidRPr="00D01C2F">
        <w:t xml:space="preserve"> with higher DMRS density per time slot</w:t>
      </w:r>
      <w:r>
        <w:t xml:space="preserve"> as configurable in 5G NR</w:t>
      </w:r>
      <w:r w:rsidRPr="00D01C2F">
        <w:t xml:space="preserve">. </w:t>
      </w:r>
      <w:r>
        <w:t xml:space="preserve">Similar conclusion could be observed at the eNB side too </w:t>
      </w:r>
      <w:r w:rsidRPr="00472F93">
        <w:rPr>
          <w:highlight w:val="yellow"/>
          <w:u w:color="FFFF00"/>
        </w:rPr>
        <w:t>[</w:t>
      </w:r>
      <w:r w:rsidR="001F05FD" w:rsidRPr="00333616">
        <w:rPr>
          <w:highlight w:val="yellow"/>
          <w:u w:color="FFFF00"/>
        </w:rPr>
        <w:t>7324</w:t>
      </w:r>
      <w:r w:rsidR="001F05FD" w:rsidRPr="00472F93">
        <w:rPr>
          <w:highlight w:val="yellow"/>
          <w:u w:color="FFFF00"/>
        </w:rPr>
        <w:t>-</w:t>
      </w:r>
      <w:r w:rsidRPr="00472F93">
        <w:rPr>
          <w:highlight w:val="yellow"/>
          <w:u w:color="FFFF00"/>
        </w:rPr>
        <w:t>10][</w:t>
      </w:r>
      <w:r w:rsidR="001F05FD" w:rsidRPr="00333616">
        <w:rPr>
          <w:highlight w:val="yellow"/>
          <w:u w:color="FFFF00"/>
        </w:rPr>
        <w:t>7324</w:t>
      </w:r>
      <w:r w:rsidR="001F05FD" w:rsidRPr="00472F93">
        <w:rPr>
          <w:highlight w:val="yellow"/>
          <w:u w:color="FFFF00"/>
        </w:rPr>
        <w:t>-</w:t>
      </w:r>
      <w:r w:rsidRPr="00472F93">
        <w:rPr>
          <w:highlight w:val="yellow"/>
          <w:u w:color="FFFF00"/>
        </w:rPr>
        <w:t>11]</w:t>
      </w:r>
      <w:r>
        <w:t>.</w:t>
      </w:r>
      <w:r w:rsidRPr="00D01C2F">
        <w:t xml:space="preserve"> </w:t>
      </w:r>
    </w:p>
    <w:p w14:paraId="76713223" w14:textId="25414B11" w:rsidR="003511C5" w:rsidRPr="00946797" w:rsidRDefault="003511C5" w:rsidP="0061787F">
      <w:pPr>
        <w:pStyle w:val="Titre5"/>
      </w:pPr>
      <w:r>
        <w:t>7.3.2.4.3</w:t>
      </w:r>
      <w:r w:rsidRPr="00EC664A">
        <w:t xml:space="preserve"> </w:t>
      </w:r>
      <w:r w:rsidR="00E74CA5">
        <w:t>NR impacts considerations</w:t>
      </w:r>
    </w:p>
    <w:p w14:paraId="31072D6A" w14:textId="77777777" w:rsidR="00516B7B" w:rsidRPr="00EE0329" w:rsidRDefault="00516B7B" w:rsidP="00516B7B">
      <w:r w:rsidRPr="006A6015">
        <w:t xml:space="preserve">As a conclusion, no </w:t>
      </w:r>
      <w:r>
        <w:t>specification impact</w:t>
      </w:r>
      <w:r w:rsidRPr="006A6015">
        <w:t xml:space="preserve"> is needed for DM-RS positioning in time in NTN deployment scenarios</w:t>
      </w:r>
      <w:r>
        <w:t xml:space="preserve"> because the maximum Doppler Variation in NTN is negligible compared to the minimum requirement of frequency error at both gNB and UE side in NR</w:t>
      </w:r>
      <w:r w:rsidRPr="006A6015">
        <w:t xml:space="preserve">. </w:t>
      </w:r>
    </w:p>
    <w:p w14:paraId="4F24376F" w14:textId="77777777" w:rsidR="00E54CDC" w:rsidRDefault="00E54CDC" w:rsidP="00826067">
      <w:pPr>
        <w:spacing w:after="200" w:line="276" w:lineRule="auto"/>
      </w:pPr>
    </w:p>
    <w:p w14:paraId="5BB0EEA1" w14:textId="77777777" w:rsidR="009600EB" w:rsidRDefault="009600EB">
      <w:pPr>
        <w:spacing w:after="0" w:line="240" w:lineRule="auto"/>
        <w:rPr>
          <w:rFonts w:ascii="Arial" w:eastAsia="Times New Roman" w:hAnsi="Arial" w:cs="Arial"/>
          <w:sz w:val="28"/>
          <w:szCs w:val="28"/>
          <w:lang w:val="en-GB" w:eastAsia="zh-CN"/>
        </w:rPr>
      </w:pPr>
      <w:r>
        <w:br w:type="page"/>
      </w:r>
    </w:p>
    <w:p w14:paraId="4B54FD02" w14:textId="575464EE" w:rsidR="00826067" w:rsidRDefault="00826067" w:rsidP="00826067">
      <w:pPr>
        <w:pStyle w:val="Titre3"/>
      </w:pPr>
      <w:r w:rsidRPr="00826067">
        <w:lastRenderedPageBreak/>
        <w:t>7.3.</w:t>
      </w:r>
      <w:r>
        <w:t>3</w:t>
      </w:r>
      <w:r w:rsidRPr="00826067">
        <w:tab/>
      </w:r>
      <w:r>
        <w:t xml:space="preserve">Altitude </w:t>
      </w:r>
      <w:r w:rsidRPr="003E790D">
        <w:t>of the space/aerial vehicles</w:t>
      </w:r>
    </w:p>
    <w:p w14:paraId="66B6668C" w14:textId="77777777" w:rsidR="00826067" w:rsidRPr="00826067" w:rsidRDefault="00826067" w:rsidP="00826067">
      <w:pPr>
        <w:spacing w:after="200" w:line="276" w:lineRule="auto"/>
        <w:rPr>
          <w:lang w:val="en-GB"/>
        </w:rPr>
      </w:pPr>
    </w:p>
    <w:p w14:paraId="370886EE" w14:textId="27D82C5F" w:rsidR="00281D3F" w:rsidRDefault="00281D3F" w:rsidP="00281D3F">
      <w:pPr>
        <w:pStyle w:val="Titre4"/>
      </w:pPr>
      <w:commentRangeStart w:id="23"/>
      <w:r>
        <w:t>7.3.3.1 HARQ</w:t>
      </w:r>
      <w:commentRangeEnd w:id="23"/>
      <w:r w:rsidR="00BC71C8">
        <w:rPr>
          <w:rStyle w:val="Marquedecommentaire"/>
          <w:rFonts w:asciiTheme="minorHAnsi" w:eastAsiaTheme="minorHAnsi" w:hAnsiTheme="minorHAnsi" w:cstheme="minorBidi"/>
          <w:lang w:val="en-US" w:eastAsia="en-US"/>
        </w:rPr>
        <w:commentReference w:id="23"/>
      </w:r>
    </w:p>
    <w:p w14:paraId="1D29BF5A" w14:textId="77777777" w:rsidR="00BC71C8" w:rsidRPr="00894318" w:rsidRDefault="00BC71C8" w:rsidP="00507478">
      <w:pPr>
        <w:pStyle w:val="Titre5"/>
      </w:pPr>
      <w:r>
        <w:t>7.3.3.1.1</w:t>
      </w:r>
      <w:r w:rsidRPr="00894318">
        <w:t xml:space="preserve"> Problem statement</w:t>
      </w:r>
    </w:p>
    <w:p w14:paraId="75F4E257" w14:textId="77777777" w:rsidR="00BC71C8" w:rsidRPr="00ED4852" w:rsidRDefault="00BC71C8" w:rsidP="00BC71C8">
      <w:r w:rsidRPr="00ED4852">
        <w:t xml:space="preserve">The </w:t>
      </w:r>
      <w:r>
        <w:t>hybrid automatic repeat request (</w:t>
      </w:r>
      <w:r w:rsidRPr="00ED4852">
        <w:t>HARQ</w:t>
      </w:r>
      <w:r>
        <w:t>) process</w:t>
      </w:r>
      <w:r w:rsidRPr="00ED4852">
        <w:t xml:space="preserve"> is a </w:t>
      </w:r>
      <w:r>
        <w:t xml:space="preserve">very </w:t>
      </w:r>
      <w:r w:rsidRPr="00ED4852">
        <w:t xml:space="preserve">time-critical mechanism. This means that if HARQ-acknowledgment (ACK or NACK) is misaligned, this leads to false decision. HARQ operation becomes more critical </w:t>
      </w:r>
      <w:r>
        <w:t xml:space="preserve">at </w:t>
      </w:r>
      <w:r w:rsidRPr="00ED4852">
        <w:t>extremely long r</w:t>
      </w:r>
      <w:r>
        <w:t>ound-trip-time (RTT)</w:t>
      </w:r>
      <w:r w:rsidRPr="00ED4852">
        <w:t xml:space="preserve">, i.e., as in case of NTN and extreme coverage scenarios. </w:t>
      </w:r>
    </w:p>
    <w:p w14:paraId="4E9C223C" w14:textId="155DF177" w:rsidR="00BC71C8" w:rsidRPr="00713330" w:rsidRDefault="00BC71C8" w:rsidP="00BC71C8">
      <w:pPr>
        <w:rPr>
          <w:rFonts w:cs="Al Tarikh"/>
        </w:rPr>
      </w:pPr>
      <w:r w:rsidRPr="00ED4852">
        <w:t xml:space="preserve">In </w:t>
      </w:r>
      <w:r>
        <w:t>s</w:t>
      </w:r>
      <w:r w:rsidRPr="00ED4852">
        <w:t xml:space="preserve">atellite communication, the RTT normally exceeds the maximum conventional </w:t>
      </w:r>
      <w:r>
        <w:t>HARQ</w:t>
      </w:r>
      <w:r w:rsidRPr="00ED4852">
        <w:t xml:space="preserve"> timers </w:t>
      </w:r>
      <w:r>
        <w:t xml:space="preserve">(after which an ACK is received) </w:t>
      </w:r>
      <w:r w:rsidRPr="00ED4852">
        <w:t>or the maximum possible number of HARQ processes</w:t>
      </w:r>
      <w:r>
        <w:t xml:space="preserve"> (i.e., a </w:t>
      </w:r>
      <w:r w:rsidRPr="006D20D4">
        <w:t>flexible pool of parallel HARQ proces</w:t>
      </w:r>
      <w:r>
        <w:t>ses similar to LTE)</w:t>
      </w:r>
      <w:r w:rsidRPr="00ED4852">
        <w:t xml:space="preserve">. This is also true even for low-earth orbit (LEO) constellations, where the RTT varies between 15 to 63 times longer than </w:t>
      </w:r>
      <w:r>
        <w:t xml:space="preserve">that of </w:t>
      </w:r>
      <w:r w:rsidRPr="00ED4852">
        <w:t xml:space="preserve">the terrestrial </w:t>
      </w:r>
      <w:r>
        <w:t>RTT</w:t>
      </w:r>
      <w:r w:rsidRPr="00ED4852">
        <w:t xml:space="preserve"> </w:t>
      </w:r>
      <w:r w:rsidRPr="00472F93">
        <w:rPr>
          <w:highlight w:val="yellow"/>
          <w:u w:color="FFFF00"/>
        </w:rPr>
        <w:t>[</w:t>
      </w:r>
      <w:r w:rsidR="00472F93">
        <w:rPr>
          <w:highlight w:val="yellow"/>
          <w:u w:color="FFFF00"/>
        </w:rPr>
        <w:t>7331-</w:t>
      </w:r>
      <w:r w:rsidRPr="00472F93">
        <w:rPr>
          <w:highlight w:val="yellow"/>
          <w:u w:color="FFFF00"/>
        </w:rPr>
        <w:t>8]</w:t>
      </w:r>
      <w:r w:rsidRPr="00ED4852">
        <w:t xml:space="preserve">. </w:t>
      </w:r>
      <w:r>
        <w:t>Thereby</w:t>
      </w:r>
      <w:r w:rsidRPr="00ED4852">
        <w:t xml:space="preserve">, simply extending the number </w:t>
      </w:r>
      <w:r>
        <w:t xml:space="preserve">of </w:t>
      </w:r>
      <w:r w:rsidRPr="00ED4852">
        <w:t>HARQ</w:t>
      </w:r>
      <w:r>
        <w:t xml:space="preserve"> </w:t>
      </w:r>
      <w:r w:rsidRPr="00ED4852">
        <w:t>process</w:t>
      </w:r>
      <w:r>
        <w:t>es</w:t>
      </w:r>
      <w:r w:rsidRPr="00ED4852">
        <w:t xml:space="preserve"> linearly to </w:t>
      </w:r>
      <w:r>
        <w:t>RTT</w:t>
      </w:r>
      <w:r w:rsidRPr="00ED4852">
        <w:t xml:space="preserve"> induced by the satellite channel might not be feasible </w:t>
      </w:r>
      <w:r>
        <w:t>for</w:t>
      </w:r>
      <w:r w:rsidRPr="00ED4852">
        <w:t xml:space="preserve"> some UEs due to memory restrictions and t</w:t>
      </w:r>
      <w:r>
        <w:t xml:space="preserve">he maximum possible parallel processing channels </w:t>
      </w:r>
      <w:r w:rsidRPr="00472F93">
        <w:rPr>
          <w:highlight w:val="yellow"/>
          <w:u w:color="FFFF00"/>
        </w:rPr>
        <w:t>[</w:t>
      </w:r>
      <w:r w:rsidR="00472F93">
        <w:rPr>
          <w:highlight w:val="yellow"/>
          <w:u w:color="FFFF00"/>
        </w:rPr>
        <w:t>7331-</w:t>
      </w:r>
      <w:r w:rsidRPr="00472F93">
        <w:rPr>
          <w:highlight w:val="yellow"/>
          <w:u w:color="FFFF00"/>
        </w:rPr>
        <w:t xml:space="preserve">9, </w:t>
      </w:r>
      <w:r w:rsidR="00472F93">
        <w:rPr>
          <w:highlight w:val="yellow"/>
          <w:u w:color="FFFF00"/>
        </w:rPr>
        <w:t>7331-</w:t>
      </w:r>
      <w:r w:rsidRPr="00472F93">
        <w:rPr>
          <w:highlight w:val="yellow"/>
          <w:u w:color="FFFF00"/>
        </w:rPr>
        <w:t xml:space="preserve">10, </w:t>
      </w:r>
      <w:r w:rsidR="00472F93">
        <w:rPr>
          <w:highlight w:val="yellow"/>
          <w:u w:color="FFFF00"/>
        </w:rPr>
        <w:t>7331-</w:t>
      </w:r>
      <w:r w:rsidRPr="00472F93">
        <w:rPr>
          <w:highlight w:val="yellow"/>
          <w:u w:color="FFFF00"/>
        </w:rPr>
        <w:t>12]</w:t>
      </w:r>
      <w:r w:rsidRPr="00ED4852">
        <w:t xml:space="preserve">. </w:t>
      </w:r>
      <w:r>
        <w:t>Thus</w:t>
      </w:r>
      <w:r w:rsidRPr="00ED4852">
        <w:t xml:space="preserve">, </w:t>
      </w:r>
      <w:r>
        <w:t xml:space="preserve">it is important to study the impact on NR </w:t>
      </w:r>
      <w:r w:rsidRPr="00ED4852">
        <w:t xml:space="preserve">HARQ operation </w:t>
      </w:r>
      <w:r>
        <w:t>for</w:t>
      </w:r>
      <w:r w:rsidRPr="00ED4852">
        <w:t xml:space="preserve"> </w:t>
      </w:r>
      <w:r>
        <w:t xml:space="preserve">the </w:t>
      </w:r>
      <w:r w:rsidRPr="00ED4852">
        <w:t>NTN</w:t>
      </w:r>
      <w:r>
        <w:t xml:space="preserve"> introduced delays</w:t>
      </w:r>
      <w:r w:rsidRPr="00ED4852">
        <w:t xml:space="preserve">. </w:t>
      </w:r>
      <w:r>
        <w:t xml:space="preserve">Figure </w:t>
      </w:r>
      <w:r w:rsidRPr="00ED4852">
        <w:t xml:space="preserve">7.3.3.1-1 depicts the HARQ feedback RTT, i.e., from </w:t>
      </w:r>
      <w:r>
        <w:t>data retransmission time up to acknowledge reception at a bent-pipe satellite.</w:t>
      </w:r>
      <w:r w:rsidRPr="00ED4852">
        <w:t xml:space="preserve"> </w:t>
      </w:r>
      <w:r>
        <w:t xml:space="preserve">The figure also shows the backhauling delay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p1</m:t>
            </m:r>
          </m:sub>
        </m:sSub>
      </m:oMath>
      <w:r>
        <w:t xml:space="preserve">. </w:t>
      </w:r>
    </w:p>
    <w:p w14:paraId="56DA30BC" w14:textId="77777777" w:rsidR="00BC71C8" w:rsidRDefault="00BC71C8" w:rsidP="00BC71C8">
      <w:pPr>
        <w:spacing w:after="200" w:line="276" w:lineRule="auto"/>
        <w:jc w:val="center"/>
        <w:rPr>
          <w:rStyle w:val="Lienhypertexte"/>
          <w:color w:val="auto"/>
          <w:u w:val="none"/>
        </w:rPr>
      </w:pPr>
      <w:r>
        <w:rPr>
          <w:noProof/>
          <w:sz w:val="24"/>
          <w:szCs w:val="24"/>
          <w:lang w:val="en-GB" w:eastAsia="en-GB"/>
        </w:rPr>
        <w:drawing>
          <wp:inline distT="0" distB="0" distL="0" distR="0" wp14:anchorId="6F965AD4" wp14:editId="762771D2">
            <wp:extent cx="3936050" cy="1996069"/>
            <wp:effectExtent l="0" t="0" r="127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t_HARQ_figures1.png"/>
                    <pic:cNvPicPr/>
                  </pic:nvPicPr>
                  <pic:blipFill>
                    <a:blip r:embed="rId32">
                      <a:extLst>
                        <a:ext uri="{28A0092B-C50C-407E-A947-70E740481C1C}">
                          <a14:useLocalDpi xmlns:a14="http://schemas.microsoft.com/office/drawing/2010/main" val="0"/>
                        </a:ext>
                      </a:extLst>
                    </a:blip>
                    <a:stretch>
                      <a:fillRect/>
                    </a:stretch>
                  </pic:blipFill>
                  <pic:spPr>
                    <a:xfrm>
                      <a:off x="0" y="0"/>
                      <a:ext cx="3955298" cy="2005830"/>
                    </a:xfrm>
                    <a:prstGeom prst="rect">
                      <a:avLst/>
                    </a:prstGeom>
                  </pic:spPr>
                </pic:pic>
              </a:graphicData>
            </a:graphic>
          </wp:inline>
        </w:drawing>
      </w:r>
    </w:p>
    <w:p w14:paraId="0B8C8D71" w14:textId="77777777" w:rsidR="00BC71C8" w:rsidRDefault="00BC71C8" w:rsidP="00BC71C8">
      <w:pPr>
        <w:pStyle w:val="Lgende"/>
      </w:pPr>
      <w:bookmarkStart w:id="24" w:name="_Ref500753515"/>
      <w:r w:rsidRPr="00C671D8">
        <w:rPr>
          <w:sz w:val="22"/>
          <w:szCs w:val="22"/>
        </w:rPr>
        <w:t xml:space="preserve">Figure </w:t>
      </w:r>
      <w:bookmarkEnd w:id="24"/>
      <w:r w:rsidRPr="00C671D8">
        <w:rPr>
          <w:sz w:val="22"/>
          <w:szCs w:val="22"/>
        </w:rPr>
        <w:t>7.3.3.1-1: Bent-pipe Satellite HARQ feedback operation with a maximum RTT (from sending a NACK until receiving a retransmission redundancy version (RV))</w:t>
      </w:r>
    </w:p>
    <w:p w14:paraId="2932CE86" w14:textId="77777777" w:rsidR="00BC71C8" w:rsidRDefault="00BC71C8" w:rsidP="00BC71C8"/>
    <w:p w14:paraId="64FCC959" w14:textId="6FDEE498" w:rsidR="00BC71C8" w:rsidRPr="00506DDF" w:rsidRDefault="00BC71C8" w:rsidP="00BC71C8">
      <w:r>
        <w:t xml:space="preserve">Assuming LTE as a base-line, the </w:t>
      </w:r>
      <w:r w:rsidRPr="00506DDF">
        <w:t>system efficiency</w:t>
      </w:r>
      <w:r>
        <w:t xml:space="preserve"> is improved using</w:t>
      </w:r>
      <w:r w:rsidRPr="00506DDF">
        <w:t xml:space="preserve"> multiple parallel</w:t>
      </w:r>
      <w:r>
        <w:t xml:space="preserve"> </w:t>
      </w:r>
      <w:r w:rsidRPr="00506DDF">
        <w:t>HARQ processes</w:t>
      </w:r>
      <w:r>
        <w:t xml:space="preserve">, e.g., this was only 8 parallel HARQ processes until Rel. 14 and, thereafter, extended to 16 in Rel. 15 to accommodate eMBB and HRLLC multiplexing </w:t>
      </w:r>
      <w:r w:rsidRPr="00472F93">
        <w:rPr>
          <w:highlight w:val="yellow"/>
          <w:u w:color="FFFF00"/>
        </w:rPr>
        <w:t>[</w:t>
      </w:r>
      <w:r w:rsidR="00472F93">
        <w:rPr>
          <w:highlight w:val="yellow"/>
          <w:u w:color="FFFF00"/>
        </w:rPr>
        <w:t>7331-</w:t>
      </w:r>
      <w:r w:rsidRPr="00472F93">
        <w:rPr>
          <w:highlight w:val="yellow"/>
          <w:u w:color="FFFF00"/>
        </w:rPr>
        <w:t>5]</w:t>
      </w:r>
      <w:r w:rsidRPr="00506DDF">
        <w:t xml:space="preserve">. </w:t>
      </w:r>
      <w:r>
        <w:t>For NR NTN satellite transmission, the number of HARQ processes has to be extended flexibly according to the induced RTT delay. Thus, the minimum required number of HARQ processes can be computed directly from the RTT delay of each satellite constellation, e.g., LEO, MEO and GEO, using the following</w:t>
      </w:r>
      <w:r w:rsidRPr="00506DDF">
        <w:t xml:space="preserve"> formula </w:t>
      </w:r>
      <w:r w:rsidR="002323FD" w:rsidRPr="00472F93">
        <w:rPr>
          <w:highlight w:val="yellow"/>
          <w:u w:color="FFFF00"/>
        </w:rPr>
        <w:t>[</w:t>
      </w:r>
      <w:r w:rsidR="00472F93">
        <w:rPr>
          <w:highlight w:val="yellow"/>
          <w:u w:color="FFFF00"/>
        </w:rPr>
        <w:t>7331-</w:t>
      </w:r>
      <w:r w:rsidR="002323FD" w:rsidRPr="00472F93">
        <w:rPr>
          <w:highlight w:val="yellow"/>
          <w:u w:color="FFFF00"/>
        </w:rPr>
        <w:t>8]</w:t>
      </w:r>
    </w:p>
    <w:p w14:paraId="50C55158" w14:textId="77777777" w:rsidR="00BC71C8" w:rsidRPr="00827131" w:rsidRDefault="00BC71C8" w:rsidP="00BC71C8">
      <w:pPr>
        <w:tabs>
          <w:tab w:val="center" w:pos="4536"/>
          <w:tab w:val="right" w:pos="9356"/>
        </w:tabs>
      </w:pPr>
      <w:bookmarkStart w:id="25" w:name="OLE_LINK2"/>
      <w:r>
        <w:rPr>
          <w:rFonts w:eastAsiaTheme="minorEastAsia"/>
        </w:rPr>
        <w:lastRenderedPageBreak/>
        <w:tab/>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w:r>
        <w:rPr>
          <w:rFonts w:eastAsiaTheme="minorEastAsia"/>
        </w:rPr>
        <w:t xml:space="preserve">  </w:t>
      </w:r>
      <w:r>
        <w:rPr>
          <w:rFonts w:eastAsiaTheme="minorEastAsia"/>
        </w:rPr>
        <w:tab/>
      </w:r>
      <w:r>
        <w:t>(7.3.3.1-</w:t>
      </w:r>
      <w:r>
        <w:rPr>
          <w:noProof/>
        </w:rPr>
        <w:t>1</w:t>
      </w:r>
      <w:bookmarkStart w:id="26" w:name="_Ref500752990"/>
      <w:r>
        <w:t>)</w:t>
      </w:r>
      <w:bookmarkEnd w:id="26"/>
    </w:p>
    <w:bookmarkEnd w:id="25"/>
    <w:p w14:paraId="3CCE7A08" w14:textId="77777777" w:rsidR="00BC71C8" w:rsidRDefault="00BC71C8" w:rsidP="00BC71C8">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HARQ, min</m:t>
            </m:r>
          </m:sub>
        </m:sSub>
      </m:oMath>
      <w:r w:rsidRPr="00ED4852">
        <w:t xml:space="preserve"> is the minimum number of HARQ process</w:t>
      </w:r>
      <w:r>
        <w:t>es</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slot</m:t>
            </m:r>
          </m:sub>
        </m:sSub>
      </m:oMath>
      <w:r>
        <w:t xml:space="preserve"> is 1ms assuming a reference numerology </w:t>
      </w:r>
      <w:r w:rsidRPr="00ED4852">
        <w:t>15</w:t>
      </w:r>
      <w:r>
        <w:t xml:space="preserve"> </w:t>
      </w:r>
      <w:r w:rsidRPr="00ED4852">
        <w:t>kHz* subcarrier spacing</w:t>
      </w:r>
      <w: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ED4852">
        <w:t xml:space="preserve"> is the time duration between the initial transmission of one transport block (TB) and the corresponding ACK/NACK complete decoding. The latter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ED4852">
        <w:t xml:space="preserve">) is depicted in Figure 7.3.3.1-2 considering </w:t>
      </w:r>
      <w:r>
        <w:t xml:space="preserve">the </w:t>
      </w:r>
      <w:r w:rsidRPr="00ED4852">
        <w:t>processing timer</w:t>
      </w:r>
      <w:r>
        <w:t>s,</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ED4852">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proc2</m:t>
            </m:r>
          </m:sub>
        </m:sSub>
      </m:oMath>
      <w:r>
        <w:rPr>
          <w:rFonts w:eastAsiaTheme="minorEastAsia"/>
        </w:rPr>
        <w:t>,</w:t>
      </w:r>
      <w:r w:rsidRPr="00ED4852">
        <w:t xml:space="preserve"> </w:t>
      </w:r>
      <w:r w:rsidRPr="00607658">
        <w:t>for decoding the TB and the ACK/NACK frame, respectively. In</w:t>
      </w:r>
      <w:r>
        <w:t xml:space="preserve"> Figure 7.3.3.1-2, the propagation delay</w:t>
      </w:r>
      <w:r w:rsidRPr="00607658">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p2</m:t>
            </m:r>
          </m:sub>
        </m:sSub>
      </m:oMath>
      <w:r w:rsidRPr="00607658">
        <w:t xml:space="preserve">, is computed as in </w:t>
      </w:r>
      <w:r>
        <w:t>Figure 7.3.3.1-1</w:t>
      </w:r>
      <w:r w:rsidRPr="00607658">
        <w:t xml:space="preserve">.    </w:t>
      </w:r>
      <w:r>
        <w:t xml:space="preserve"> </w:t>
      </w:r>
    </w:p>
    <w:p w14:paraId="582C4F4F" w14:textId="77777777" w:rsidR="00BC71C8" w:rsidRDefault="00BC71C8" w:rsidP="00BC71C8">
      <w:pPr>
        <w:spacing w:line="240" w:lineRule="auto"/>
        <w:jc w:val="center"/>
        <w:rPr>
          <w:sz w:val="24"/>
          <w:szCs w:val="24"/>
        </w:rPr>
      </w:pPr>
      <w:r>
        <w:rPr>
          <w:noProof/>
          <w:sz w:val="24"/>
          <w:szCs w:val="24"/>
          <w:lang w:val="en-GB" w:eastAsia="en-GB"/>
        </w:rPr>
        <mc:AlternateContent>
          <mc:Choice Requires="wps">
            <w:drawing>
              <wp:anchor distT="0" distB="0" distL="114300" distR="114300" simplePos="0" relativeHeight="251662336" behindDoc="0" locked="0" layoutInCell="1" allowOverlap="1" wp14:anchorId="62467A66" wp14:editId="44D297A9">
                <wp:simplePos x="0" y="0"/>
                <wp:positionH relativeFrom="column">
                  <wp:posOffset>3319130</wp:posOffset>
                </wp:positionH>
                <wp:positionV relativeFrom="paragraph">
                  <wp:posOffset>1268947</wp:posOffset>
                </wp:positionV>
                <wp:extent cx="301082" cy="278781"/>
                <wp:effectExtent l="0" t="0" r="3810" b="635"/>
                <wp:wrapNone/>
                <wp:docPr id="9" name="Text Box 5"/>
                <wp:cNvGraphicFramePr/>
                <a:graphic xmlns:a="http://schemas.openxmlformats.org/drawingml/2006/main">
                  <a:graphicData uri="http://schemas.microsoft.com/office/word/2010/wordprocessingShape">
                    <wps:wsp>
                      <wps:cNvSpPr txBox="1"/>
                      <wps:spPr>
                        <a:xfrm>
                          <a:off x="0" y="0"/>
                          <a:ext cx="301082" cy="278781"/>
                        </a:xfrm>
                        <a:prstGeom prst="rect">
                          <a:avLst/>
                        </a:prstGeom>
                        <a:noFill/>
                        <a:ln w="6350">
                          <a:noFill/>
                        </a:ln>
                      </wps:spPr>
                      <wps:txbx>
                        <w:txbxContent>
                          <w:p w14:paraId="7B0C406B" w14:textId="77777777" w:rsidR="00C06F26" w:rsidRPr="00713330" w:rsidRDefault="00C27075" w:rsidP="00BC71C8">
                            <w:pPr>
                              <w:rPr>
                                <w:rFonts w:cs="Al Tarikh"/>
                              </w:rPr>
                            </w:pPr>
                            <m:oMathPara>
                              <m:oMath>
                                <m:sSub>
                                  <m:sSubPr>
                                    <m:ctrlPr>
                                      <w:rPr>
                                        <w:rFonts w:ascii="Cambria Math" w:hAnsi="Cambria Math" w:cs="Al Tarikh"/>
                                      </w:rPr>
                                    </m:ctrlPr>
                                  </m:sSubPr>
                                  <m:e>
                                    <m:r>
                                      <m:rPr>
                                        <m:sty m:val="p"/>
                                      </m:rPr>
                                      <w:rPr>
                                        <w:rFonts w:ascii="Cambria Math" w:hAnsi="Cambria Math" w:cs="Al Tarikh"/>
                                      </w:rPr>
                                      <m:t>T</m:t>
                                    </m:r>
                                  </m:e>
                                  <m:sub>
                                    <m:r>
                                      <m:rPr>
                                        <m:sty m:val="p"/>
                                      </m:rPr>
                                      <w:rPr>
                                        <w:rFonts w:ascii="Cambria Math" w:hAnsi="Cambria Math" w:cs="Al Tarikh"/>
                                      </w:rPr>
                                      <m:t>p2</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61.35pt;margin-top:99.9pt;width:23.7pt;height:2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H+qIQIAAEAEAAAOAAAAZHJzL2Uyb0RvYy54bWysU11v2yAUfZ+0/4B4X5ykaptZcaqsVaZJ&#10;VVspmfpMMMRIwGVAYme/fhdsp1O3p2kv+Pp+cs49LO86o8lJ+KDAVnQ2mVIiLIda2UNFv+82nxaU&#10;hMhszTRYUdGzCPRu9fHDsnWlmEMDuhaeYBMbytZVtInRlUUReCMMCxNwwmJQgjcs4q8/FLVnLXY3&#10;uphPpzdFC752HrgIAb0PfZCucn8pBY/PUgYRia4o3i3m0+dzn85itWTlwTPXKD5cg/3DLQxTFode&#10;Wj2wyMjRqz9aGcU9BJBxwsEUIKXiImNANLPpOzTbhjmRsSA5wV1oCv+vLX86vXii6op+psQygyva&#10;iS6SL9CR68RO60KJSVuHabFDN2559Ad0JtCd9CZ9EQ7BOPJ8vnCbmnF0XiG8xZwSjqH57eJ2kbsU&#10;b8XOh/hVgCHJqKjH1WVG2ekxRLwIpo4paZaFjdI6r09b0lb05up6mgsuEazQFgsThP6qyYrdvhtw&#10;7aE+IywPvSyC4xuFwx9ZiC/Mow4QCWo7PuMhNeAQGCxKGvA//+ZP+bgejFLSoq4qGn4cmReU6G8W&#10;F5dEOBp+NPajYY/mHlCqM3w1jmcTC3zUoyk9mFeU/DpNwRCzHGdVNI7mfezVjU+Gi/U6J6HUHIuP&#10;dut4ap3oS1Tuulfm3cB3xEU9wag4Vr6jvc/tiV8fI0iVd5II7VkceEaZ5lUNTyq9g9//c9bbw1/9&#10;AgAA//8DAFBLAwQUAAYACAAAACEARrUY6eEAAAALAQAADwAAAGRycy9kb3ducmV2LnhtbEyPy07D&#10;MBBF90j8gzVI7KidQAkNcSrEY0ehLSDBzomHJCK2I9tJw98zrGA5ukd3zi3Ws+nZhD50zkpIFgIY&#10;2trpzjYSXl8ezq6AhaisVr2zKOEbA6zL46NC5dod7A6nfWwYldiQKwltjEPOeahbNCos3ICWsk/n&#10;jYp0+oZrrw5UbnqeCnHJjeosfWjVgLct1l/70Ujo34N/rET8mO6aTdw+8/HtPnmS8vRkvrkGFnGO&#10;fzD86pM6lORUudHqwHoJyzTNCKVgtaINRCwzkQCrJKQX5xnwsuD/N5Q/AAAA//8DAFBLAQItABQA&#10;BgAIAAAAIQC2gziS/gAAAOEBAAATAAAAAAAAAAAAAAAAAAAAAABbQ29udGVudF9UeXBlc10ueG1s&#10;UEsBAi0AFAAGAAgAAAAhADj9If/WAAAAlAEAAAsAAAAAAAAAAAAAAAAALwEAAF9yZWxzLy5yZWxz&#10;UEsBAi0AFAAGAAgAAAAhAHDIf6ohAgAAQAQAAA4AAAAAAAAAAAAAAAAALgIAAGRycy9lMm9Eb2Mu&#10;eG1sUEsBAi0AFAAGAAgAAAAhAEa1GOnhAAAACwEAAA8AAAAAAAAAAAAAAAAAewQAAGRycy9kb3du&#10;cmV2LnhtbFBLBQYAAAAABAAEAPMAAACJBQAAAAA=&#10;" filled="f" stroked="f" strokeweight=".5pt">
                <v:textbox inset="0,0,0,0">
                  <w:txbxContent>
                    <w:p w14:paraId="7B0C406B" w14:textId="77777777" w:rsidR="00C06F26" w:rsidRPr="00713330" w:rsidRDefault="00C27075" w:rsidP="00BC71C8">
                      <w:pPr>
                        <w:rPr>
                          <w:rFonts w:cs="Al Tarikh"/>
                        </w:rPr>
                      </w:pPr>
                      <m:oMathPara>
                        <m:oMath>
                          <m:sSub>
                            <m:sSubPr>
                              <m:ctrlPr>
                                <w:rPr>
                                  <w:rFonts w:ascii="Cambria Math" w:hAnsi="Cambria Math" w:cs="Al Tarikh"/>
                                </w:rPr>
                              </m:ctrlPr>
                            </m:sSubPr>
                            <m:e>
                              <m:r>
                                <m:rPr>
                                  <m:sty m:val="p"/>
                                </m:rPr>
                                <w:rPr>
                                  <w:rFonts w:ascii="Cambria Math" w:hAnsi="Cambria Math" w:cs="Al Tarikh"/>
                                </w:rPr>
                                <m:t>T</m:t>
                              </m:r>
                            </m:e>
                            <m:sub>
                              <m:r>
                                <m:rPr>
                                  <m:sty m:val="p"/>
                                </m:rPr>
                                <w:rPr>
                                  <w:rFonts w:ascii="Cambria Math" w:hAnsi="Cambria Math" w:cs="Al Tarikh"/>
                                </w:rPr>
                                <m:t>p2</m:t>
                              </m:r>
                            </m:sub>
                          </m:sSub>
                        </m:oMath>
                      </m:oMathPara>
                    </w:p>
                  </w:txbxContent>
                </v:textbox>
              </v:shape>
            </w:pict>
          </mc:Fallback>
        </mc:AlternateContent>
      </w:r>
      <w:r>
        <w:rPr>
          <w:noProof/>
          <w:sz w:val="24"/>
          <w:szCs w:val="24"/>
          <w:lang w:val="en-GB" w:eastAsia="en-GB"/>
        </w:rPr>
        <mc:AlternateContent>
          <mc:Choice Requires="wps">
            <w:drawing>
              <wp:anchor distT="0" distB="0" distL="114300" distR="114300" simplePos="0" relativeHeight="251661312" behindDoc="0" locked="0" layoutInCell="1" allowOverlap="1" wp14:anchorId="5E110ADB" wp14:editId="4EDA52F1">
                <wp:simplePos x="0" y="0"/>
                <wp:positionH relativeFrom="column">
                  <wp:posOffset>1616927</wp:posOffset>
                </wp:positionH>
                <wp:positionV relativeFrom="paragraph">
                  <wp:posOffset>1281120</wp:posOffset>
                </wp:positionV>
                <wp:extent cx="301082" cy="278781"/>
                <wp:effectExtent l="0" t="0" r="3810" b="635"/>
                <wp:wrapNone/>
                <wp:docPr id="10" name="Text Box 1"/>
                <wp:cNvGraphicFramePr/>
                <a:graphic xmlns:a="http://schemas.openxmlformats.org/drawingml/2006/main">
                  <a:graphicData uri="http://schemas.microsoft.com/office/word/2010/wordprocessingShape">
                    <wps:wsp>
                      <wps:cNvSpPr txBox="1"/>
                      <wps:spPr>
                        <a:xfrm>
                          <a:off x="0" y="0"/>
                          <a:ext cx="301082" cy="278781"/>
                        </a:xfrm>
                        <a:prstGeom prst="rect">
                          <a:avLst/>
                        </a:prstGeom>
                        <a:noFill/>
                        <a:ln w="6350">
                          <a:noFill/>
                        </a:ln>
                      </wps:spPr>
                      <wps:txbx>
                        <w:txbxContent>
                          <w:p w14:paraId="2B3216B0" w14:textId="77777777" w:rsidR="00C06F26" w:rsidRPr="00713330" w:rsidRDefault="00C27075" w:rsidP="00BC71C8">
                            <w:pPr>
                              <w:rPr>
                                <w:rFonts w:cs="Al Tarikh"/>
                              </w:rPr>
                            </w:pPr>
                            <m:oMathPara>
                              <m:oMath>
                                <m:sSub>
                                  <m:sSubPr>
                                    <m:ctrlPr>
                                      <w:rPr>
                                        <w:rFonts w:ascii="Cambria Math" w:hAnsi="Cambria Math" w:cs="Al Tarikh"/>
                                      </w:rPr>
                                    </m:ctrlPr>
                                  </m:sSubPr>
                                  <m:e>
                                    <m:r>
                                      <m:rPr>
                                        <m:sty m:val="p"/>
                                      </m:rPr>
                                      <w:rPr>
                                        <w:rFonts w:ascii="Cambria Math" w:hAnsi="Cambria Math" w:cs="Al Tarikh"/>
                                      </w:rPr>
                                      <m:t>T</m:t>
                                    </m:r>
                                  </m:e>
                                  <m:sub>
                                    <m:r>
                                      <m:rPr>
                                        <m:sty m:val="p"/>
                                      </m:rPr>
                                      <w:rPr>
                                        <w:rFonts w:ascii="Cambria Math" w:hAnsi="Cambria Math" w:cs="Al Tarikh"/>
                                      </w:rPr>
                                      <m:t>p2</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7" type="#_x0000_t202" style="position:absolute;left:0;text-align:left;margin-left:127.3pt;margin-top:100.9pt;width:23.7pt;height:2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T6MIwIAAEgEAAAOAAAAZHJzL2Uyb0RvYy54bWysVF1v2jAUfZ+0/2D5fQSo1iJEqFgrpkmo&#10;rQRTn41jk0iJr2cbEvbrd+wQOnV7mvZibu6X7zn3mMV919TspJyvyOR8MhpzpoykojKHnH/frT/N&#10;OPNBmELUZFTOz8rz++XHD4vWztWUSqoL5RiaGD9vbc7LEOw8y7wsVSP8iKwyCGpyjQj4dIescKJF&#10;96bOpuPxbdaSK6wjqbyH97EP8mXqr7WS4VlrrwKrc47ZQjpdOvfxzJYLMT84YctKXsYQ/zBFIyqD&#10;S6+tHkUQ7OiqP1o1lXTkSYeRpCYjrSupEgagmYzfodmWwqqEBeR4e6XJ/7+28un04lhVYHegx4gG&#10;O9qpLrAv1LFJpKe1fo6srUVe6OBG6uD3cEbUnXZN/AUehjg6na/kxmYSzhvgm005kwhN72Z3s9Ql&#10;eyu2zoevihoWjZw77C5RKk4bHzAIUoeUeJehdVXXaX+1YW3Ob28+j1PBNYKK2qAwQuhHjVbo9l2P&#10;eICxp+IMdI56eXgr1xVm2AgfXoSDHgAIGg/POHRNuIsuFmcluZ9/88d8rAlRzlroK+f+x1E4xVn9&#10;zWCBUYyD4QZjPxjm2DwQJDvB67EymShwoR5M7ah5hfRX8RaEhJG4K+dhMB9Cr3I8HalWq5QEyVkR&#10;NmZrZWwdWYyM7rpX4eyF9oB9PdGgPDF/x36f2/O/OgbSVVpN5LVn8UI35Jo2dnla8T38/p2y3v4A&#10;lr8AAAD//wMAUEsDBBQABgAIAAAAIQBHS62K4AAAAAsBAAAPAAAAZHJzL2Rvd25yZXYueG1sTI9L&#10;T8MwEITvSPwHa5G4UTuhLVWIUyEeN54tSHBz4iWJ8COynTT8e5YT3HZ3RrPflNvZGjZhiL13ErKF&#10;AIau8bp3rYTX/d3ZBlhMymllvEMJ3xhhWx0flarQ/uBecNqlllGIi4WS0KU0FJzHpkOr4sIP6Ej7&#10;9MGqRGtouQ7qQOHW8FyINbeqd/ShUwNed9h87UYrwbzHcF+L9DHdtA/p+YmPb7fZo5SnJ/PVJbCE&#10;c/ozwy8+oUNFTLUfnY7MSMhXyzVZaRAZdSDHucipXU2X5eoCeFXy/x2qHwAAAP//AwBQSwECLQAU&#10;AAYACAAAACEAtoM4kv4AAADhAQAAEwAAAAAAAAAAAAAAAAAAAAAAW0NvbnRlbnRfVHlwZXNdLnht&#10;bFBLAQItABQABgAIAAAAIQA4/SH/1gAAAJQBAAALAAAAAAAAAAAAAAAAAC8BAABfcmVscy8ucmVs&#10;c1BLAQItABQABgAIAAAAIQCDfT6MIwIAAEgEAAAOAAAAAAAAAAAAAAAAAC4CAABkcnMvZTJvRG9j&#10;LnhtbFBLAQItABQABgAIAAAAIQBHS62K4AAAAAsBAAAPAAAAAAAAAAAAAAAAAH0EAABkcnMvZG93&#10;bnJldi54bWxQSwUGAAAAAAQABADzAAAAigUAAAAA&#10;" filled="f" stroked="f" strokeweight=".5pt">
                <v:textbox inset="0,0,0,0">
                  <w:txbxContent>
                    <w:p w14:paraId="2B3216B0" w14:textId="77777777" w:rsidR="00C06F26" w:rsidRPr="00713330" w:rsidRDefault="00C27075" w:rsidP="00BC71C8">
                      <w:pPr>
                        <w:rPr>
                          <w:rFonts w:cs="Al Tarikh"/>
                        </w:rPr>
                      </w:pPr>
                      <m:oMathPara>
                        <m:oMath>
                          <m:sSub>
                            <m:sSubPr>
                              <m:ctrlPr>
                                <w:rPr>
                                  <w:rFonts w:ascii="Cambria Math" w:hAnsi="Cambria Math" w:cs="Al Tarikh"/>
                                </w:rPr>
                              </m:ctrlPr>
                            </m:sSubPr>
                            <m:e>
                              <m:r>
                                <m:rPr>
                                  <m:sty m:val="p"/>
                                </m:rPr>
                                <w:rPr>
                                  <w:rFonts w:ascii="Cambria Math" w:hAnsi="Cambria Math" w:cs="Al Tarikh"/>
                                </w:rPr>
                                <m:t>T</m:t>
                              </m:r>
                            </m:e>
                            <m:sub>
                              <m:r>
                                <m:rPr>
                                  <m:sty m:val="p"/>
                                </m:rPr>
                                <w:rPr>
                                  <w:rFonts w:ascii="Cambria Math" w:hAnsi="Cambria Math" w:cs="Al Tarikh"/>
                                </w:rPr>
                                <m:t>p2</m:t>
                              </m:r>
                            </m:sub>
                          </m:sSub>
                        </m:oMath>
                      </m:oMathPara>
                    </w:p>
                  </w:txbxContent>
                </v:textbox>
              </v:shape>
            </w:pict>
          </mc:Fallback>
        </mc:AlternateContent>
      </w:r>
      <w:r>
        <w:rPr>
          <w:noProof/>
          <w:sz w:val="24"/>
          <w:szCs w:val="24"/>
          <w:lang w:val="en-GB" w:eastAsia="en-GB"/>
        </w:rPr>
        <mc:AlternateContent>
          <mc:Choice Requires="wps">
            <w:drawing>
              <wp:anchor distT="0" distB="0" distL="114300" distR="114300" simplePos="0" relativeHeight="251660288" behindDoc="0" locked="0" layoutInCell="1" allowOverlap="1" wp14:anchorId="28ACCA28" wp14:editId="07D43BDF">
                <wp:simplePos x="0" y="0"/>
                <wp:positionH relativeFrom="column">
                  <wp:posOffset>3251928</wp:posOffset>
                </wp:positionH>
                <wp:positionV relativeFrom="paragraph">
                  <wp:posOffset>1336257</wp:posOffset>
                </wp:positionV>
                <wp:extent cx="424366" cy="100423"/>
                <wp:effectExtent l="0" t="0" r="0" b="1270"/>
                <wp:wrapNone/>
                <wp:docPr id="13" name="Text Box 4"/>
                <wp:cNvGraphicFramePr/>
                <a:graphic xmlns:a="http://schemas.openxmlformats.org/drawingml/2006/main">
                  <a:graphicData uri="http://schemas.microsoft.com/office/word/2010/wordprocessingShape">
                    <wps:wsp>
                      <wps:cNvSpPr txBox="1"/>
                      <wps:spPr>
                        <a:xfrm flipH="1" flipV="1">
                          <a:off x="0" y="0"/>
                          <a:ext cx="424366" cy="100423"/>
                        </a:xfrm>
                        <a:prstGeom prst="rect">
                          <a:avLst/>
                        </a:prstGeom>
                        <a:solidFill>
                          <a:schemeClr val="bg1"/>
                        </a:solidFill>
                        <a:ln w="6350">
                          <a:noFill/>
                        </a:ln>
                      </wps:spPr>
                      <wps:txbx>
                        <w:txbxContent>
                          <w:p w14:paraId="18D945D2" w14:textId="77777777" w:rsidR="00C06F26" w:rsidRPr="00713330" w:rsidRDefault="00C06F26" w:rsidP="00BC71C8">
                            <w:pPr>
                              <w:rPr>
                                <w:rFonts w:cs="Al Tarikh"/>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256.05pt;margin-top:105.2pt;width:33.4pt;height:7.9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JORAIAAIQEAAAOAAAAZHJzL2Uyb0RvYy54bWysVE2P0zAQvSPxHyzfadIPKhQ1XZWuCkjV&#10;7kot7Nl17MaS4zG226T8esZO04WFE+JiTWbGzzPvzWRx1zWanIXzCkxJx6OcEmE4VMocS/p1v3n3&#10;gRIfmKmYBiNKehGe3i3fvlm0thATqEFXwhEEMb5obUnrEGyRZZ7XomF+BFYYDEpwDQv46Y5Z5ViL&#10;6I3OJnk+z1pwlXXAhffove+DdJnwpRQ8PErpRSC6pFhbSKdL5yGe2XLBiqNjtlb8Wgb7hyoapgw+&#10;eoO6Z4GRk1N/QDWKO/Agw4hDk4GUiovUA3Yzzl91s6uZFakXJMfbG03+/8Hyh/OTI6pC7aaUGNag&#10;RnvRBfIROjKL9LTWF5i1s5gXOnRj6uD36Ixdd9I1RGplP8dgsr5FK8awR4J3kPzLjfD4AEfnbDKb&#10;zueUcAyN83w2mUbkrAeMl63z4ZOAhkSjpA71TKDsvPWhTx1SYroHraqN0jp9xBkSa+3ImaH6h2Mq&#10;G8F/y9KGtCWdT9/nCdhAvN4ja4O1xPb7NqMVukOX2JoMFByguiAzDvrR8pZvFNa6ZT48MYezhI3j&#10;foRHPKQGfAuuFiU1uB9/88d8lBijlLQ4myX130/MCUr0F4Pix0EeDDcYh8Ewp2YN2DAKgdUkEy+4&#10;oAdTOmiecW1W8RUMMcPxrZKGwVyHfkNw7bhYrVISjqtlYWt2lg/KRub33TNz9ipPQF0fYJhaVrxS&#10;qc+N0hhYnQJIlSSMvPYsXunGUU9DcF3LuEu/fqesl5/H8icAAAD//wMAUEsDBBQABgAIAAAAIQAw&#10;xRpT4QAAAAsBAAAPAAAAZHJzL2Rvd25yZXYueG1sTI/BTsMwDIbvSLxDZCRuLE3ERilNJzSBBGiX&#10;brBz1oS20DhVkm2Fp8ec4Gj70+/vL5eTG9jRhth7VCBmGTCLjTc9tgpet49XObCYNBo9eLQKvmyE&#10;ZXV+VurC+BPW9rhJLaMQjIVW0KU0FpzHprNOx5kfLdLt3QenE42h5SboE4W7gcssW3Cne6QPnR7t&#10;qrPN5+bgFOzWbyI97Va1e3j5duuwzeuP56jU5cV0fwcs2Sn9wfCrT+pQkdPeH9BENiiYCykIVSBF&#10;dg2MiPlNfgtsTxu5kMCrkv/vUP0AAAD//wMAUEsBAi0AFAAGAAgAAAAhALaDOJL+AAAA4QEAABMA&#10;AAAAAAAAAAAAAAAAAAAAAFtDb250ZW50X1R5cGVzXS54bWxQSwECLQAUAAYACAAAACEAOP0h/9YA&#10;AACUAQAACwAAAAAAAAAAAAAAAAAvAQAAX3JlbHMvLnJlbHNQSwECLQAUAAYACAAAACEAGC8iTkQC&#10;AACEBAAADgAAAAAAAAAAAAAAAAAuAgAAZHJzL2Uyb0RvYy54bWxQSwECLQAUAAYACAAAACEAMMUa&#10;U+EAAAALAQAADwAAAAAAAAAAAAAAAACeBAAAZHJzL2Rvd25yZXYueG1sUEsFBgAAAAAEAAQA8wAA&#10;AKwFAAAAAA==&#10;" fillcolor="white [3212]" stroked="f" strokeweight=".5pt">
                <v:textbox inset="0,0,0,0">
                  <w:txbxContent>
                    <w:p w14:paraId="18D945D2" w14:textId="77777777" w:rsidR="00C06F26" w:rsidRPr="00713330" w:rsidRDefault="00C06F26" w:rsidP="00BC71C8">
                      <w:pPr>
                        <w:rPr>
                          <w:rFonts w:cs="Al Tarikh"/>
                        </w:rPr>
                      </w:pPr>
                    </w:p>
                  </w:txbxContent>
                </v:textbox>
              </v:shape>
            </w:pict>
          </mc:Fallback>
        </mc:AlternateContent>
      </w:r>
      <w:r>
        <w:rPr>
          <w:noProof/>
          <w:sz w:val="24"/>
          <w:szCs w:val="24"/>
          <w:lang w:val="en-GB" w:eastAsia="en-GB"/>
        </w:rPr>
        <mc:AlternateContent>
          <mc:Choice Requires="wps">
            <w:drawing>
              <wp:anchor distT="0" distB="0" distL="114300" distR="114300" simplePos="0" relativeHeight="251659264" behindDoc="0" locked="0" layoutInCell="1" allowOverlap="1" wp14:anchorId="74099D98" wp14:editId="2FEFCA47">
                <wp:simplePos x="0" y="0"/>
                <wp:positionH relativeFrom="column">
                  <wp:posOffset>1426210</wp:posOffset>
                </wp:positionH>
                <wp:positionV relativeFrom="paragraph">
                  <wp:posOffset>1349731</wp:posOffset>
                </wp:positionV>
                <wp:extent cx="424366" cy="100423"/>
                <wp:effectExtent l="0" t="0" r="0" b="1270"/>
                <wp:wrapNone/>
                <wp:docPr id="18" name="Text Box 2"/>
                <wp:cNvGraphicFramePr/>
                <a:graphic xmlns:a="http://schemas.openxmlformats.org/drawingml/2006/main">
                  <a:graphicData uri="http://schemas.microsoft.com/office/word/2010/wordprocessingShape">
                    <wps:wsp>
                      <wps:cNvSpPr txBox="1"/>
                      <wps:spPr>
                        <a:xfrm flipH="1" flipV="1">
                          <a:off x="0" y="0"/>
                          <a:ext cx="424366" cy="100423"/>
                        </a:xfrm>
                        <a:prstGeom prst="rect">
                          <a:avLst/>
                        </a:prstGeom>
                        <a:solidFill>
                          <a:schemeClr val="bg1"/>
                        </a:solidFill>
                        <a:ln w="6350">
                          <a:noFill/>
                        </a:ln>
                      </wps:spPr>
                      <wps:txbx>
                        <w:txbxContent>
                          <w:p w14:paraId="720B2FBD" w14:textId="77777777" w:rsidR="00C06F26" w:rsidRPr="00713330" w:rsidRDefault="00C06F26" w:rsidP="00BC71C8">
                            <w:pPr>
                              <w:rPr>
                                <w:rFonts w:cs="Al Tarikh"/>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left:0;text-align:left;margin-left:112.3pt;margin-top:106.3pt;width:33.4pt;height:7.9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KnmQgIAAIQEAAAOAAAAZHJzL2Uyb0RvYy54bWysVE2P0zAQvSPxHyzfadIPKhQ1XZWuCkjV&#10;7kot7Nl17MaS4zG226T8esZO04WFE+JivcyMn2fmzWRx1zWanIXzCkxJx6OcEmE4VMocS/p1v3n3&#10;gRIfmKmYBiNKehGe3i3fvlm0thATqEFXwhEkMb5obUnrEGyRZZ7XomF+BFYYdEpwDQv46Y5Z5ViL&#10;7I3OJnk+z1pwlXXAhfdove+ddJn4pRQ8PErpRSC6pJhbSKdL5yGe2XLBiqNjtlb8mgb7hywapgw+&#10;eqO6Z4GRk1N/UDWKO/Agw4hDk4GUiotUA1Yzzl9Vs6uZFakWbI63tzb5/0fLH85PjqgKtUOlDGtQ&#10;o73oAvkIHZnE9rTWFxi1sxgXOjRj6GD3aIxVd9I1RGplP0dnQt8iij6skeAdbP7l1vD4AEfjbDKb&#10;zueUcHSN83w2mUbmrCeMl63z4ZOAhkRQUod6JlJ23vrQhw4hMdyDVtVGaZ0+4gyJtXbkzFD9wzGl&#10;jeS/RWlD2pLOp+/zRGwgXu+ZtcFcYvl9mRGF7tClbqVEo+UA1QU746AfLW/5RmGuW+bDE3M4S1g4&#10;7kd4xENqwLfgiiipwf34mz3Go8TopaTF2Syp/35iTlCivxgUPw7yANwADgMwp2YNWDAKgdkkiBdc&#10;0AOUDppnXJtVfAVdzHB8q6RhgOvQbwiuHRerVQrCcbUsbM3O8kHZ2Pl998ycvcoTUNcHGKaWFa9U&#10;6mOjNAZWpwBSJQlfunhtN456GoLrWsZd+vU7Rb38PJY/AQAA//8DAFBLAwQUAAYACAAAACEAh26I&#10;x+AAAAALAQAADwAAAGRycy9kb3ducmV2LnhtbEyPwU7DMBBE70j8g7VI3KgTK6pCGqdCFUiAekkL&#10;PbuxmwTidWS7beDr2Z7KbVbzNDtTLic7sJPxoXcoIZ0lwAw2TvfYSvjYvjzkwEJUqNXg0Ej4MQGW&#10;1e1NqQrtzlib0ya2jEIwFEpCF+NYcB6azlgVZm40SN7Beasinb7l2qszhduBiySZc6t6pA+dGs2q&#10;M8335mgl7NafaXzdrWr7/P5r136b119vQcr7u+lpASyaKV5huNSn6lBRp707og5skCBENieURCpI&#10;ECEe0wzY/mLlGfCq5P83VH8AAAD//wMAUEsBAi0AFAAGAAgAAAAhALaDOJL+AAAA4QEAABMAAAAA&#10;AAAAAAAAAAAAAAAAAFtDb250ZW50X1R5cGVzXS54bWxQSwECLQAUAAYACAAAACEAOP0h/9YAAACU&#10;AQAACwAAAAAAAAAAAAAAAAAvAQAAX3JlbHMvLnJlbHNQSwECLQAUAAYACAAAACEAoxip5kICAACE&#10;BAAADgAAAAAAAAAAAAAAAAAuAgAAZHJzL2Uyb0RvYy54bWxQSwECLQAUAAYACAAAACEAh26Ix+AA&#10;AAALAQAADwAAAAAAAAAAAAAAAACcBAAAZHJzL2Rvd25yZXYueG1sUEsFBgAAAAAEAAQA8wAAAKkF&#10;AAAAAA==&#10;" fillcolor="white [3212]" stroked="f" strokeweight=".5pt">
                <v:textbox inset="0,0,0,0">
                  <w:txbxContent>
                    <w:p w14:paraId="720B2FBD" w14:textId="77777777" w:rsidR="00C06F26" w:rsidRPr="00713330" w:rsidRDefault="00C06F26" w:rsidP="00BC71C8">
                      <w:pPr>
                        <w:rPr>
                          <w:rFonts w:cs="Al Tarikh"/>
                        </w:rPr>
                      </w:pPr>
                    </w:p>
                  </w:txbxContent>
                </v:textbox>
              </v:shape>
            </w:pict>
          </mc:Fallback>
        </mc:AlternateContent>
      </w:r>
      <w:r>
        <w:rPr>
          <w:noProof/>
          <w:sz w:val="24"/>
          <w:szCs w:val="24"/>
          <w:lang w:val="en-GB" w:eastAsia="en-GB"/>
        </w:rPr>
        <w:drawing>
          <wp:inline distT="0" distB="0" distL="0" distR="0" wp14:anchorId="1D2FDB97" wp14:editId="5007E282">
            <wp:extent cx="4852541" cy="1743075"/>
            <wp:effectExtent l="0" t="0" r="5715"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t_HARQ_figures2.png"/>
                    <pic:cNvPicPr/>
                  </pic:nvPicPr>
                  <pic:blipFill>
                    <a:blip r:embed="rId33">
                      <a:extLst>
                        <a:ext uri="{28A0092B-C50C-407E-A947-70E740481C1C}">
                          <a14:useLocalDpi xmlns:a14="http://schemas.microsoft.com/office/drawing/2010/main" val="0"/>
                        </a:ext>
                      </a:extLst>
                    </a:blip>
                    <a:stretch>
                      <a:fillRect/>
                    </a:stretch>
                  </pic:blipFill>
                  <pic:spPr>
                    <a:xfrm>
                      <a:off x="0" y="0"/>
                      <a:ext cx="4852541" cy="1743075"/>
                    </a:xfrm>
                    <a:prstGeom prst="rect">
                      <a:avLst/>
                    </a:prstGeom>
                  </pic:spPr>
                </pic:pic>
              </a:graphicData>
            </a:graphic>
          </wp:inline>
        </w:drawing>
      </w:r>
    </w:p>
    <w:p w14:paraId="36EB71B3" w14:textId="77777777" w:rsidR="00BC71C8" w:rsidRPr="00BE6A57" w:rsidRDefault="00BC71C8" w:rsidP="00BC71C8">
      <w:pPr>
        <w:pStyle w:val="Lgende"/>
        <w:rPr>
          <w:sz w:val="22"/>
          <w:szCs w:val="22"/>
        </w:rPr>
      </w:pPr>
      <w:bookmarkStart w:id="27" w:name="_Ref500753552"/>
      <w:r w:rsidRPr="00BE6A57">
        <w:rPr>
          <w:sz w:val="22"/>
          <w:szCs w:val="22"/>
        </w:rPr>
        <w:t xml:space="preserve">Figure </w:t>
      </w:r>
      <w:bookmarkEnd w:id="27"/>
      <w:r w:rsidRPr="00BE6A57">
        <w:rPr>
          <w:sz w:val="22"/>
          <w:szCs w:val="22"/>
        </w:rPr>
        <w:t>7.3.3.1-2: Timing diagram of a single HARQ process for a NTN with a single b</w:t>
      </w:r>
      <w:r>
        <w:rPr>
          <w:sz w:val="22"/>
          <w:szCs w:val="22"/>
        </w:rPr>
        <w:t>ent-pipe satellite in the link</w:t>
      </w:r>
    </w:p>
    <w:p w14:paraId="0175BE5E" w14:textId="77777777" w:rsidR="00BC71C8" w:rsidRPr="00506DDF" w:rsidRDefault="00BC71C8" w:rsidP="00BC71C8">
      <w:pPr>
        <w:rPr>
          <w:rFonts w:eastAsiaTheme="minorEastAsia"/>
        </w:rPr>
      </w:pPr>
      <w:r w:rsidRPr="004B45EF">
        <w:t>The following table give</w:t>
      </w:r>
      <w:r>
        <w:t>s</w:t>
      </w:r>
      <w:r w:rsidRPr="004B45EF">
        <w:t xml:space="preserve"> an overview o</w:t>
      </w:r>
      <w:r>
        <w:t>f</w:t>
      </w:r>
      <w:r w:rsidRPr="004B45EF">
        <w:t xml:space="preserve"> the </w:t>
      </w:r>
      <w:r>
        <w:t xml:space="preserve">number of the HARQ processes,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w:t>
      </w:r>
      <w:r>
        <w:t xml:space="preserve"> based on different satellite constellations, LEO, MEO, and GEO together with their RTT values.</w:t>
      </w:r>
    </w:p>
    <w:p w14:paraId="1D14C390" w14:textId="77777777" w:rsidR="00BC71C8" w:rsidRPr="00BE6A57" w:rsidRDefault="00BC71C8" w:rsidP="00BC71C8">
      <w:pPr>
        <w:spacing w:after="0"/>
        <w:jc w:val="center"/>
      </w:pPr>
      <w:bookmarkStart w:id="28" w:name="Table1"/>
      <w:r w:rsidRPr="00BE6A57">
        <w:t xml:space="preserve">Table </w:t>
      </w:r>
      <w:bookmarkEnd w:id="28"/>
      <w:r w:rsidRPr="00BE6A57">
        <w:t xml:space="preserve">7.3.3.1-1: </w:t>
      </w:r>
      <w:r>
        <w:t>Minimum</w:t>
      </w:r>
      <w:r w:rsidRPr="00BE6A57">
        <w:t xml:space="preserve"> number</w:t>
      </w:r>
      <w:r>
        <w:t xml:space="preserve"> of the</w:t>
      </w:r>
      <w:r w:rsidRPr="00BE6A57">
        <w:t xml:space="preserve"> HARQ processes</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w:t>
      </w:r>
      <w:r>
        <w:t xml:space="preserve"> assuming a </w:t>
      </w:r>
      <w:r w:rsidRPr="00BE6A57">
        <w:t xml:space="preserve">1ms slot </w:t>
      </w:r>
      <w:r>
        <w:t>duration</w:t>
      </w:r>
      <w:r w:rsidRPr="00BE6A57">
        <w:t xml:space="preserve"> for 15 kHz</w:t>
      </w:r>
      <w:r w:rsidRPr="00BE6A57">
        <w:rPr>
          <w:vertAlign w:val="superscript"/>
        </w:rPr>
        <w:t>*</w:t>
      </w:r>
      <w:r>
        <w:rPr>
          <w:vertAlign w:val="superscript"/>
        </w:rPr>
        <w:t xml:space="preserve"> </w:t>
      </w:r>
      <w:r w:rsidRPr="00BE6A57">
        <w:t>reference numerology</w:t>
      </w:r>
    </w:p>
    <w:tbl>
      <w:tblPr>
        <w:tblStyle w:val="Grilledutableau"/>
        <w:tblW w:w="5996" w:type="dxa"/>
        <w:tblInd w:w="1719" w:type="dxa"/>
        <w:tblLook w:val="04A0" w:firstRow="1" w:lastRow="0" w:firstColumn="1" w:lastColumn="0" w:noHBand="0" w:noVBand="1"/>
      </w:tblPr>
      <w:tblGrid>
        <w:gridCol w:w="1481"/>
        <w:gridCol w:w="797"/>
        <w:gridCol w:w="2051"/>
        <w:gridCol w:w="1667"/>
      </w:tblGrid>
      <w:tr w:rsidR="00BC71C8" w:rsidRPr="00E07AD9" w14:paraId="4BA87A5F" w14:textId="77777777" w:rsidTr="001F05FD">
        <w:trPr>
          <w:trHeight w:val="678"/>
        </w:trPr>
        <w:tc>
          <w:tcPr>
            <w:tcW w:w="1481" w:type="dxa"/>
            <w:shd w:val="clear" w:color="auto" w:fill="E7E6E6" w:themeFill="background2"/>
          </w:tcPr>
          <w:p w14:paraId="409F339F" w14:textId="77777777" w:rsidR="00BC71C8" w:rsidRPr="00ED4852" w:rsidRDefault="00BC71C8" w:rsidP="001F05FD">
            <w:pPr>
              <w:spacing w:after="0"/>
              <w:jc w:val="center"/>
              <w:rPr>
                <w:sz w:val="20"/>
                <w:szCs w:val="20"/>
              </w:rPr>
            </w:pPr>
            <w:r w:rsidRPr="00ED4852">
              <w:rPr>
                <w:sz w:val="20"/>
                <w:szCs w:val="20"/>
              </w:rPr>
              <w:t>constellation</w:t>
            </w:r>
          </w:p>
        </w:tc>
        <w:tc>
          <w:tcPr>
            <w:tcW w:w="797" w:type="dxa"/>
            <w:shd w:val="clear" w:color="auto" w:fill="E7E6E6" w:themeFill="background2"/>
          </w:tcPr>
          <w:p w14:paraId="368C249B" w14:textId="77777777" w:rsidR="00BC71C8" w:rsidRPr="00ED4852" w:rsidRDefault="00BC71C8" w:rsidP="001F05FD">
            <w:pPr>
              <w:spacing w:after="0"/>
              <w:jc w:val="center"/>
              <w:rPr>
                <w:sz w:val="20"/>
                <w:szCs w:val="20"/>
              </w:rPr>
            </w:pPr>
            <w:r>
              <w:rPr>
                <w:sz w:val="20"/>
                <w:szCs w:val="20"/>
              </w:rPr>
              <w:t xml:space="preserve">Max. </w:t>
            </w:r>
            <w:r w:rsidRPr="00ED4852">
              <w:rPr>
                <w:sz w:val="20"/>
                <w:szCs w:val="20"/>
              </w:rPr>
              <w:t>RTT</w:t>
            </w:r>
          </w:p>
        </w:tc>
        <w:tc>
          <w:tcPr>
            <w:tcW w:w="2051" w:type="dxa"/>
            <w:shd w:val="clear" w:color="auto" w:fill="E7E6E6" w:themeFill="background2"/>
          </w:tcPr>
          <w:p w14:paraId="39651531" w14:textId="77777777" w:rsidR="00BC71C8" w:rsidRPr="00ED4852" w:rsidRDefault="00BC71C8" w:rsidP="001F05FD">
            <w:pPr>
              <w:spacing w:after="0"/>
              <w:jc w:val="center"/>
              <w:rPr>
                <w:sz w:val="20"/>
                <w:szCs w:val="20"/>
              </w:rPr>
            </w:pPr>
            <w:r>
              <w:rPr>
                <w:sz w:val="20"/>
                <w:szCs w:val="20"/>
              </w:rPr>
              <w:t xml:space="preserve">Min. </w:t>
            </w:r>
            <w:r w:rsidRPr="00ED4852">
              <w:rPr>
                <w:sz w:val="20"/>
                <w:szCs w:val="20"/>
              </w:rPr>
              <w:t>Possible # of HARQ Process</w:t>
            </w:r>
            <w:r>
              <w:rPr>
                <w:sz w:val="20"/>
                <w:szCs w:val="20"/>
              </w:rPr>
              <w:t>es</w:t>
            </w:r>
            <w:r w:rsidRPr="00ED4852">
              <w:rPr>
                <w:sz w:val="20"/>
                <w:szCs w:val="20"/>
              </w:rPr>
              <w:t xml:space="preserve"> for 1 ms slot operation</w:t>
            </w:r>
          </w:p>
        </w:tc>
        <w:tc>
          <w:tcPr>
            <w:tcW w:w="1667" w:type="dxa"/>
            <w:shd w:val="clear" w:color="auto" w:fill="E7E6E6" w:themeFill="background2"/>
          </w:tcPr>
          <w:p w14:paraId="75EACC31" w14:textId="77777777" w:rsidR="00BC71C8" w:rsidRPr="00ED4852" w:rsidRDefault="00BC71C8" w:rsidP="001F05FD">
            <w:pPr>
              <w:spacing w:after="0"/>
              <w:jc w:val="center"/>
              <w:rPr>
                <w:sz w:val="20"/>
                <w:szCs w:val="20"/>
              </w:rPr>
            </w:pPr>
            <w:r w:rsidRPr="00ED4852">
              <w:rPr>
                <w:sz w:val="20"/>
                <w:szCs w:val="20"/>
              </w:rPr>
              <w:t>UE side feasibility</w:t>
            </w:r>
          </w:p>
        </w:tc>
      </w:tr>
      <w:tr w:rsidR="00BC71C8" w:rsidRPr="00E07AD9" w14:paraId="41224CFA" w14:textId="77777777" w:rsidTr="001F05FD">
        <w:trPr>
          <w:trHeight w:val="319"/>
        </w:trPr>
        <w:tc>
          <w:tcPr>
            <w:tcW w:w="1481" w:type="dxa"/>
          </w:tcPr>
          <w:p w14:paraId="196B710C" w14:textId="77777777" w:rsidR="00BC71C8" w:rsidRPr="00ED4852" w:rsidRDefault="00BC71C8" w:rsidP="001F05FD">
            <w:pPr>
              <w:spacing w:after="0"/>
              <w:jc w:val="center"/>
              <w:rPr>
                <w:sz w:val="20"/>
                <w:szCs w:val="20"/>
              </w:rPr>
            </w:pPr>
            <w:r w:rsidRPr="00ED4852">
              <w:rPr>
                <w:sz w:val="20"/>
                <w:szCs w:val="20"/>
              </w:rPr>
              <w:t>Terrestrial</w:t>
            </w:r>
          </w:p>
        </w:tc>
        <w:tc>
          <w:tcPr>
            <w:tcW w:w="797" w:type="dxa"/>
          </w:tcPr>
          <w:p w14:paraId="49DC875D" w14:textId="77777777" w:rsidR="00BC71C8" w:rsidRPr="00ED4852" w:rsidRDefault="00BC71C8" w:rsidP="001F05FD">
            <w:pPr>
              <w:spacing w:after="0"/>
              <w:jc w:val="center"/>
              <w:rPr>
                <w:sz w:val="20"/>
                <w:szCs w:val="20"/>
              </w:rPr>
            </w:pPr>
            <w:r w:rsidRPr="00ED4852">
              <w:rPr>
                <w:sz w:val="20"/>
                <w:szCs w:val="20"/>
              </w:rPr>
              <w:t>16ms</w:t>
            </w:r>
          </w:p>
        </w:tc>
        <w:tc>
          <w:tcPr>
            <w:tcW w:w="2051" w:type="dxa"/>
          </w:tcPr>
          <w:p w14:paraId="2C41E8DB" w14:textId="77777777" w:rsidR="00BC71C8" w:rsidRPr="00ED4852" w:rsidRDefault="00BC71C8" w:rsidP="001F05FD">
            <w:pPr>
              <w:spacing w:after="0"/>
              <w:jc w:val="center"/>
              <w:rPr>
                <w:sz w:val="20"/>
                <w:szCs w:val="20"/>
              </w:rPr>
            </w:pPr>
            <w:r w:rsidRPr="00ED4852">
              <w:rPr>
                <w:sz w:val="20"/>
                <w:szCs w:val="20"/>
              </w:rPr>
              <w:t>16</w:t>
            </w:r>
          </w:p>
        </w:tc>
        <w:tc>
          <w:tcPr>
            <w:tcW w:w="1667" w:type="dxa"/>
          </w:tcPr>
          <w:p w14:paraId="778EECE0" w14:textId="77777777" w:rsidR="00BC71C8" w:rsidRPr="00ED4852" w:rsidDel="002D2FCD" w:rsidRDefault="00BC71C8" w:rsidP="001F05FD">
            <w:pPr>
              <w:tabs>
                <w:tab w:val="left" w:pos="437"/>
                <w:tab w:val="center" w:pos="603"/>
              </w:tabs>
              <w:spacing w:after="0"/>
              <w:jc w:val="center"/>
              <w:rPr>
                <w:sz w:val="20"/>
                <w:szCs w:val="20"/>
              </w:rPr>
            </w:pPr>
            <w:r w:rsidRPr="00ED4852">
              <w:rPr>
                <w:sz w:val="20"/>
                <w:szCs w:val="20"/>
              </w:rPr>
              <w:t>Feasible</w:t>
            </w:r>
          </w:p>
        </w:tc>
      </w:tr>
      <w:tr w:rsidR="00BC71C8" w:rsidRPr="00E07AD9" w14:paraId="6D1D3723" w14:textId="77777777" w:rsidTr="001F05FD">
        <w:tc>
          <w:tcPr>
            <w:tcW w:w="1481" w:type="dxa"/>
          </w:tcPr>
          <w:p w14:paraId="5BEFF98C" w14:textId="77777777" w:rsidR="00BC71C8" w:rsidRPr="00ED4852" w:rsidRDefault="00BC71C8" w:rsidP="001F05FD">
            <w:pPr>
              <w:spacing w:after="0"/>
              <w:jc w:val="center"/>
              <w:rPr>
                <w:sz w:val="20"/>
                <w:szCs w:val="20"/>
              </w:rPr>
            </w:pPr>
            <w:r w:rsidRPr="00ED4852">
              <w:rPr>
                <w:sz w:val="20"/>
                <w:szCs w:val="20"/>
              </w:rPr>
              <w:t>LEO</w:t>
            </w:r>
          </w:p>
        </w:tc>
        <w:tc>
          <w:tcPr>
            <w:tcW w:w="797" w:type="dxa"/>
          </w:tcPr>
          <w:p w14:paraId="20454AD3" w14:textId="77777777" w:rsidR="00BC71C8" w:rsidRPr="00ED4852" w:rsidRDefault="00BC71C8" w:rsidP="001F05FD">
            <w:pPr>
              <w:spacing w:after="0"/>
              <w:jc w:val="center"/>
              <w:rPr>
                <w:sz w:val="20"/>
                <w:szCs w:val="20"/>
              </w:rPr>
            </w:pPr>
            <w:r w:rsidRPr="00ED4852">
              <w:rPr>
                <w:sz w:val="20"/>
                <w:szCs w:val="20"/>
              </w:rPr>
              <w:t>50ms</w:t>
            </w:r>
          </w:p>
        </w:tc>
        <w:tc>
          <w:tcPr>
            <w:tcW w:w="2051" w:type="dxa"/>
          </w:tcPr>
          <w:p w14:paraId="1D5447C3" w14:textId="77777777" w:rsidR="00BC71C8" w:rsidRPr="00ED4852" w:rsidRDefault="00BC71C8" w:rsidP="001F05FD">
            <w:pPr>
              <w:spacing w:after="0"/>
              <w:jc w:val="center"/>
              <w:rPr>
                <w:sz w:val="20"/>
                <w:szCs w:val="20"/>
              </w:rPr>
            </w:pPr>
            <w:r w:rsidRPr="00ED4852">
              <w:rPr>
                <w:sz w:val="20"/>
                <w:szCs w:val="20"/>
              </w:rPr>
              <w:t>50</w:t>
            </w:r>
          </w:p>
        </w:tc>
        <w:tc>
          <w:tcPr>
            <w:tcW w:w="1667" w:type="dxa"/>
          </w:tcPr>
          <w:p w14:paraId="4551C5C7" w14:textId="77777777" w:rsidR="00BC71C8" w:rsidRPr="00ED4852" w:rsidRDefault="00BC71C8" w:rsidP="001F05FD">
            <w:pPr>
              <w:spacing w:after="0"/>
              <w:jc w:val="center"/>
              <w:rPr>
                <w:sz w:val="20"/>
                <w:szCs w:val="20"/>
              </w:rPr>
            </w:pPr>
            <w:r w:rsidRPr="00ED4852">
              <w:rPr>
                <w:sz w:val="20"/>
                <w:szCs w:val="20"/>
              </w:rPr>
              <w:t>Possible</w:t>
            </w:r>
          </w:p>
        </w:tc>
      </w:tr>
      <w:tr w:rsidR="00BC71C8" w:rsidRPr="00E07AD9" w14:paraId="70123D5E" w14:textId="77777777" w:rsidTr="001F05FD">
        <w:tc>
          <w:tcPr>
            <w:tcW w:w="1481" w:type="dxa"/>
          </w:tcPr>
          <w:p w14:paraId="14D91D5F" w14:textId="77777777" w:rsidR="00BC71C8" w:rsidRPr="00ED4852" w:rsidRDefault="00BC71C8" w:rsidP="001F05FD">
            <w:pPr>
              <w:spacing w:after="0"/>
              <w:jc w:val="center"/>
              <w:rPr>
                <w:sz w:val="20"/>
                <w:szCs w:val="20"/>
              </w:rPr>
            </w:pPr>
            <w:r w:rsidRPr="00ED4852">
              <w:rPr>
                <w:sz w:val="20"/>
                <w:szCs w:val="20"/>
              </w:rPr>
              <w:t>MEO</w:t>
            </w:r>
          </w:p>
        </w:tc>
        <w:tc>
          <w:tcPr>
            <w:tcW w:w="797" w:type="dxa"/>
          </w:tcPr>
          <w:p w14:paraId="68488F77" w14:textId="77777777" w:rsidR="00BC71C8" w:rsidRPr="00ED4852" w:rsidRDefault="00BC71C8" w:rsidP="001F05FD">
            <w:pPr>
              <w:spacing w:after="0"/>
              <w:jc w:val="center"/>
              <w:rPr>
                <w:sz w:val="20"/>
                <w:szCs w:val="20"/>
              </w:rPr>
            </w:pPr>
            <w:r w:rsidRPr="00ED4852">
              <w:rPr>
                <w:sz w:val="20"/>
                <w:szCs w:val="20"/>
              </w:rPr>
              <w:t>180ms</w:t>
            </w:r>
          </w:p>
        </w:tc>
        <w:tc>
          <w:tcPr>
            <w:tcW w:w="2051" w:type="dxa"/>
          </w:tcPr>
          <w:p w14:paraId="42B4ACC9" w14:textId="77777777" w:rsidR="00BC71C8" w:rsidRPr="00ED4852" w:rsidRDefault="00BC71C8" w:rsidP="001F05FD">
            <w:pPr>
              <w:spacing w:after="0"/>
              <w:jc w:val="center"/>
              <w:rPr>
                <w:sz w:val="20"/>
                <w:szCs w:val="20"/>
              </w:rPr>
            </w:pPr>
            <w:r w:rsidRPr="00ED4852">
              <w:rPr>
                <w:sz w:val="20"/>
                <w:szCs w:val="20"/>
              </w:rPr>
              <w:t>180</w:t>
            </w:r>
          </w:p>
        </w:tc>
        <w:tc>
          <w:tcPr>
            <w:tcW w:w="1667" w:type="dxa"/>
          </w:tcPr>
          <w:p w14:paraId="28556BB8" w14:textId="77777777" w:rsidR="00BC71C8" w:rsidRPr="00ED4852" w:rsidDel="002D2FCD" w:rsidRDefault="00BC71C8" w:rsidP="001F05FD">
            <w:pPr>
              <w:spacing w:after="0"/>
              <w:jc w:val="center"/>
              <w:rPr>
                <w:sz w:val="20"/>
                <w:szCs w:val="20"/>
              </w:rPr>
            </w:pPr>
            <w:r>
              <w:rPr>
                <w:sz w:val="20"/>
                <w:szCs w:val="20"/>
              </w:rPr>
              <w:t>FFS</w:t>
            </w:r>
            <w:r w:rsidRPr="00DC5A35">
              <w:rPr>
                <w:sz w:val="20"/>
                <w:szCs w:val="20"/>
                <w:vertAlign w:val="superscript"/>
              </w:rPr>
              <w:t>**</w:t>
            </w:r>
          </w:p>
        </w:tc>
      </w:tr>
      <w:tr w:rsidR="00BC71C8" w:rsidRPr="00E07AD9" w14:paraId="6CD8AEE7" w14:textId="77777777" w:rsidTr="001F05FD">
        <w:trPr>
          <w:trHeight w:val="221"/>
        </w:trPr>
        <w:tc>
          <w:tcPr>
            <w:tcW w:w="1481" w:type="dxa"/>
          </w:tcPr>
          <w:p w14:paraId="06C942F3" w14:textId="77777777" w:rsidR="00BC71C8" w:rsidRPr="00ED4852" w:rsidRDefault="00BC71C8" w:rsidP="001F05FD">
            <w:pPr>
              <w:spacing w:after="0"/>
              <w:jc w:val="center"/>
              <w:rPr>
                <w:sz w:val="20"/>
                <w:szCs w:val="20"/>
              </w:rPr>
            </w:pPr>
            <w:r w:rsidRPr="00ED4852">
              <w:rPr>
                <w:sz w:val="20"/>
                <w:szCs w:val="20"/>
              </w:rPr>
              <w:t>GEO/HEO</w:t>
            </w:r>
          </w:p>
        </w:tc>
        <w:tc>
          <w:tcPr>
            <w:tcW w:w="797" w:type="dxa"/>
          </w:tcPr>
          <w:p w14:paraId="721A2B3B" w14:textId="77777777" w:rsidR="00BC71C8" w:rsidRPr="00ED4852" w:rsidRDefault="00BC71C8" w:rsidP="001F05FD">
            <w:pPr>
              <w:spacing w:after="0"/>
              <w:jc w:val="center"/>
              <w:rPr>
                <w:sz w:val="20"/>
                <w:szCs w:val="20"/>
              </w:rPr>
            </w:pPr>
            <w:r w:rsidRPr="00ED4852">
              <w:rPr>
                <w:sz w:val="20"/>
                <w:szCs w:val="20"/>
              </w:rPr>
              <w:t>500ms</w:t>
            </w:r>
          </w:p>
        </w:tc>
        <w:tc>
          <w:tcPr>
            <w:tcW w:w="2051" w:type="dxa"/>
          </w:tcPr>
          <w:p w14:paraId="70F97728" w14:textId="77777777" w:rsidR="00BC71C8" w:rsidRPr="00ED4852" w:rsidRDefault="00BC71C8" w:rsidP="001F05FD">
            <w:pPr>
              <w:spacing w:after="0"/>
              <w:jc w:val="center"/>
              <w:rPr>
                <w:sz w:val="20"/>
                <w:szCs w:val="20"/>
              </w:rPr>
            </w:pPr>
            <w:r w:rsidRPr="00ED4852">
              <w:rPr>
                <w:sz w:val="20"/>
                <w:szCs w:val="20"/>
              </w:rPr>
              <w:t>500</w:t>
            </w:r>
          </w:p>
        </w:tc>
        <w:tc>
          <w:tcPr>
            <w:tcW w:w="1667" w:type="dxa"/>
          </w:tcPr>
          <w:p w14:paraId="2D5D3C22" w14:textId="77777777" w:rsidR="00BC71C8" w:rsidRPr="00ED4852" w:rsidDel="002D2FCD" w:rsidRDefault="00BC71C8" w:rsidP="001F05FD">
            <w:pPr>
              <w:spacing w:after="0"/>
              <w:jc w:val="center"/>
              <w:rPr>
                <w:sz w:val="20"/>
                <w:szCs w:val="20"/>
              </w:rPr>
            </w:pPr>
            <w:r>
              <w:rPr>
                <w:sz w:val="20"/>
                <w:szCs w:val="20"/>
              </w:rPr>
              <w:t>FFS</w:t>
            </w:r>
            <w:r w:rsidRPr="00DC5A35">
              <w:rPr>
                <w:sz w:val="20"/>
                <w:szCs w:val="20"/>
                <w:vertAlign w:val="superscript"/>
              </w:rPr>
              <w:t>**</w:t>
            </w:r>
          </w:p>
        </w:tc>
      </w:tr>
    </w:tbl>
    <w:p w14:paraId="4FBAC9DB" w14:textId="77777777" w:rsidR="00BC71C8" w:rsidRPr="00BE6A57" w:rsidRDefault="00BC71C8" w:rsidP="00BC71C8">
      <w:pPr>
        <w:spacing w:before="60" w:after="40" w:line="240" w:lineRule="auto"/>
        <w:jc w:val="both"/>
        <w:rPr>
          <w:sz w:val="20"/>
          <w:szCs w:val="20"/>
        </w:rPr>
      </w:pPr>
      <w:r w:rsidRPr="00BE6A57">
        <w:rPr>
          <w:sz w:val="20"/>
          <w:szCs w:val="20"/>
        </w:rPr>
        <w:t>Note</w:t>
      </w:r>
      <w:r w:rsidRPr="00BE6A57">
        <w:rPr>
          <w:sz w:val="20"/>
          <w:szCs w:val="20"/>
          <w:vertAlign w:val="superscript"/>
        </w:rPr>
        <w:t>*</w:t>
      </w:r>
      <w:r w:rsidRPr="00BE6A57">
        <w:rPr>
          <w:sz w:val="20"/>
          <w:szCs w:val="20"/>
        </w:rPr>
        <w:t>: For higher subcarrier spacing (SCS) numerology 2</w:t>
      </w:r>
      <w:r w:rsidRPr="00BE6A57">
        <w:rPr>
          <w:i/>
          <w:iCs/>
          <w:sz w:val="20"/>
          <w:szCs w:val="20"/>
          <w:vertAlign w:val="superscript"/>
        </w:rPr>
        <w:t>k</w:t>
      </w:r>
      <w:r w:rsidRPr="00BE6A57">
        <w:rPr>
          <w:sz w:val="20"/>
          <w:szCs w:val="20"/>
          <w:vertAlign w:val="superscript"/>
        </w:rPr>
        <w:t xml:space="preserve"> </w:t>
      </w:r>
      <w:r w:rsidRPr="00BE6A57">
        <w:rPr>
          <w:sz w:val="20"/>
          <w:szCs w:val="20"/>
          <w:vertAlign w:val="subscript"/>
        </w:rPr>
        <w:t xml:space="preserve">* </w:t>
      </w:r>
      <w:r w:rsidRPr="00BE6A57">
        <w:rPr>
          <w:sz w:val="20"/>
          <w:szCs w:val="20"/>
        </w:rPr>
        <w:t>15 kHz, the possible number of the HARQ processes might be scaled by 2</w:t>
      </w:r>
      <w:r w:rsidRPr="00BE6A57">
        <w:rPr>
          <w:i/>
          <w:iCs/>
          <w:sz w:val="20"/>
          <w:szCs w:val="20"/>
          <w:vertAlign w:val="superscript"/>
        </w:rPr>
        <w:t>k</w:t>
      </w:r>
      <w:r w:rsidRPr="00BE6A57">
        <w:rPr>
          <w:sz w:val="20"/>
          <w:szCs w:val="20"/>
        </w:rPr>
        <w:t xml:space="preserve">. This will lead to much higher numbers than the reference numerology calculations; thus, requires further studies on the optimum number of HARQ processes. </w:t>
      </w:r>
    </w:p>
    <w:p w14:paraId="4BDEACCD" w14:textId="77777777" w:rsidR="00BC71C8" w:rsidRPr="00BE6A57" w:rsidRDefault="00BC71C8" w:rsidP="00BC71C8">
      <w:pPr>
        <w:spacing w:before="60" w:line="240" w:lineRule="auto"/>
        <w:jc w:val="both"/>
        <w:rPr>
          <w:sz w:val="20"/>
          <w:szCs w:val="20"/>
        </w:rPr>
      </w:pPr>
      <w:r w:rsidRPr="00BE6A57">
        <w:rPr>
          <w:sz w:val="20"/>
          <w:szCs w:val="20"/>
        </w:rPr>
        <w:t>Note</w:t>
      </w:r>
      <w:r w:rsidRPr="00BE6A57">
        <w:rPr>
          <w:sz w:val="20"/>
          <w:szCs w:val="20"/>
          <w:vertAlign w:val="superscript"/>
        </w:rPr>
        <w:t>**</w:t>
      </w:r>
      <w:r w:rsidRPr="00BE6A57">
        <w:rPr>
          <w:sz w:val="20"/>
          <w:szCs w:val="20"/>
        </w:rPr>
        <w:t>: This needs to consider the impact on TBS/MCS values for NTN</w:t>
      </w:r>
    </w:p>
    <w:p w14:paraId="389810EF" w14:textId="54F4931A" w:rsidR="00BC71C8" w:rsidRPr="00B93BA2" w:rsidRDefault="00BC71C8" w:rsidP="00BC71C8">
      <w:r>
        <w:t xml:space="preserve">Handling a higher number of parallel HARQ processes and its feasibility for NTN have been addressed in literature, e.g., </w:t>
      </w:r>
      <w:r w:rsidR="002323FD" w:rsidRPr="00EC4473">
        <w:rPr>
          <w:color w:val="auto"/>
          <w:highlight w:val="yellow"/>
          <w:u w:color="FFFF00"/>
        </w:rPr>
        <w:t>[</w:t>
      </w:r>
      <w:r w:rsidR="00472F93">
        <w:rPr>
          <w:highlight w:val="yellow"/>
          <w:u w:color="FFFF00"/>
        </w:rPr>
        <w:t>7331-</w:t>
      </w:r>
      <w:r w:rsidR="00472F93">
        <w:rPr>
          <w:color w:val="auto"/>
          <w:highlight w:val="yellow"/>
          <w:u w:color="FFFF00"/>
        </w:rPr>
        <w:t xml:space="preserve">8, </w:t>
      </w:r>
      <w:r w:rsidR="00472F93">
        <w:rPr>
          <w:highlight w:val="yellow"/>
          <w:u w:color="FFFF00"/>
        </w:rPr>
        <w:t>7331-</w:t>
      </w:r>
      <w:r w:rsidR="002323FD" w:rsidRPr="00EC4473">
        <w:rPr>
          <w:color w:val="auto"/>
          <w:highlight w:val="yellow"/>
          <w:u w:color="FFFF00"/>
        </w:rPr>
        <w:t>9]</w:t>
      </w:r>
      <w:r>
        <w:t>. For HARQ timing process, synchronous HARQ is of less complexity compared to asynchronous approach, since it does not require encoding the HARQ processes IDs, e.g., in the DCI. However, asynchronous HARQ has more flexibility and lower latency for selected transmissions. Starting from LTE specifications, adaptive HARQ is used at least for DL; however, adaptation is simply done by requesting a specific HARQ redundancy version (RV) in each individual retransmission. In NR, a</w:t>
      </w:r>
      <w:r w:rsidRPr="00AA4132">
        <w:t>synchronous and adaptive HARQ is supported</w:t>
      </w:r>
      <w:r>
        <w:t xml:space="preserve"> in both DL and UL. NR (already in Rel. 15) proposes some </w:t>
      </w:r>
      <w:r>
        <w:lastRenderedPageBreak/>
        <w:t xml:space="preserve">mechanisms to enhance the HARQ process. </w:t>
      </w:r>
      <w:r w:rsidRPr="003F1B17">
        <w:t>Table 7.</w:t>
      </w:r>
      <w:r>
        <w:t>3.3.</w:t>
      </w:r>
      <w:r w:rsidRPr="003F1B17">
        <w:t>1</w:t>
      </w:r>
      <w:r>
        <w:t>-2</w:t>
      </w:r>
      <w:r w:rsidRPr="003F1B17">
        <w:t xml:space="preserve"> lists some</w:t>
      </w:r>
      <w:r>
        <w:t xml:space="preserve"> of these enhancements for HARQ-NR </w:t>
      </w:r>
      <w:r w:rsidRPr="003F1B17">
        <w:t xml:space="preserve">that </w:t>
      </w:r>
      <w:r>
        <w:t>should</w:t>
      </w:r>
      <w:r w:rsidRPr="003F1B17">
        <w:t xml:space="preserve"> be considered </w:t>
      </w:r>
      <w:r>
        <w:t>in our study</w:t>
      </w:r>
      <w:r w:rsidRPr="003F1B17">
        <w:t>.</w:t>
      </w:r>
    </w:p>
    <w:p w14:paraId="3CCE8035" w14:textId="77777777" w:rsidR="00BC71C8" w:rsidRPr="00684B3A" w:rsidRDefault="00BC71C8" w:rsidP="00BC71C8">
      <w:pPr>
        <w:spacing w:after="0"/>
        <w:jc w:val="center"/>
        <w:rPr>
          <w:rStyle w:val="Lienhypertexte"/>
          <w:color w:val="00000A"/>
          <w:u w:val="none"/>
        </w:rPr>
      </w:pPr>
      <w:r w:rsidRPr="00684B3A">
        <w:t>Table 7.3.3.1-2: List of HARQ Enhancements and features in NR</w:t>
      </w:r>
    </w:p>
    <w:tbl>
      <w:tblPr>
        <w:tblStyle w:val="Grilledutableau"/>
        <w:tblW w:w="9728" w:type="dxa"/>
        <w:tblInd w:w="113" w:type="dxa"/>
        <w:tblLayout w:type="fixed"/>
        <w:tblLook w:val="04A0" w:firstRow="1" w:lastRow="0" w:firstColumn="1" w:lastColumn="0" w:noHBand="0" w:noVBand="1"/>
      </w:tblPr>
      <w:tblGrid>
        <w:gridCol w:w="2150"/>
        <w:gridCol w:w="1418"/>
        <w:gridCol w:w="6160"/>
      </w:tblGrid>
      <w:tr w:rsidR="00BC71C8" w:rsidRPr="00E07AD9" w14:paraId="5CFF1ACB" w14:textId="77777777" w:rsidTr="001F05FD">
        <w:trPr>
          <w:trHeight w:val="440"/>
        </w:trPr>
        <w:tc>
          <w:tcPr>
            <w:tcW w:w="2150" w:type="dxa"/>
            <w:shd w:val="clear" w:color="auto" w:fill="E7E6E6" w:themeFill="background2"/>
          </w:tcPr>
          <w:p w14:paraId="591953DC" w14:textId="77777777" w:rsidR="00BC71C8" w:rsidRPr="00ED4852" w:rsidRDefault="00BC71C8" w:rsidP="001F05FD">
            <w:pPr>
              <w:spacing w:after="0"/>
              <w:jc w:val="center"/>
              <w:rPr>
                <w:sz w:val="20"/>
                <w:szCs w:val="20"/>
              </w:rPr>
            </w:pPr>
            <w:r w:rsidRPr="00ED4852">
              <w:rPr>
                <w:sz w:val="20"/>
                <w:szCs w:val="20"/>
              </w:rPr>
              <w:t>HARQ feature</w:t>
            </w:r>
          </w:p>
        </w:tc>
        <w:tc>
          <w:tcPr>
            <w:tcW w:w="1418" w:type="dxa"/>
            <w:shd w:val="clear" w:color="auto" w:fill="E7E6E6" w:themeFill="background2"/>
          </w:tcPr>
          <w:p w14:paraId="3BB2FA43" w14:textId="77777777" w:rsidR="00BC71C8" w:rsidRPr="00ED4852" w:rsidRDefault="00BC71C8" w:rsidP="001F05FD">
            <w:pPr>
              <w:spacing w:after="0"/>
              <w:jc w:val="center"/>
              <w:rPr>
                <w:sz w:val="20"/>
                <w:szCs w:val="20"/>
              </w:rPr>
            </w:pPr>
            <w:r w:rsidRPr="00ED4852">
              <w:rPr>
                <w:sz w:val="20"/>
                <w:szCs w:val="20"/>
              </w:rPr>
              <w:t>DL/UL</w:t>
            </w:r>
          </w:p>
        </w:tc>
        <w:tc>
          <w:tcPr>
            <w:tcW w:w="6160" w:type="dxa"/>
            <w:shd w:val="clear" w:color="auto" w:fill="E7E6E6" w:themeFill="background2"/>
          </w:tcPr>
          <w:p w14:paraId="5C379FEC" w14:textId="77777777" w:rsidR="00BC71C8" w:rsidRPr="00ED4852" w:rsidRDefault="00BC71C8" w:rsidP="001F05FD">
            <w:pPr>
              <w:spacing w:after="0"/>
              <w:jc w:val="center"/>
              <w:rPr>
                <w:sz w:val="20"/>
                <w:szCs w:val="20"/>
              </w:rPr>
            </w:pPr>
            <w:r w:rsidRPr="00ED4852">
              <w:rPr>
                <w:sz w:val="20"/>
                <w:szCs w:val="20"/>
              </w:rPr>
              <w:t>Advantage</w:t>
            </w:r>
          </w:p>
        </w:tc>
      </w:tr>
      <w:tr w:rsidR="00BC71C8" w:rsidRPr="00630DC2" w14:paraId="2959C661" w14:textId="77777777" w:rsidTr="001F05FD">
        <w:trPr>
          <w:trHeight w:val="671"/>
        </w:trPr>
        <w:tc>
          <w:tcPr>
            <w:tcW w:w="2150" w:type="dxa"/>
          </w:tcPr>
          <w:p w14:paraId="41B3B377"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DL Asynchronous HARQ with adaptive timing</w:t>
            </w:r>
          </w:p>
        </w:tc>
        <w:tc>
          <w:tcPr>
            <w:tcW w:w="1418" w:type="dxa"/>
          </w:tcPr>
          <w:p w14:paraId="25F8AE47"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DL (eMBB/URLLC)</w:t>
            </w:r>
          </w:p>
        </w:tc>
        <w:tc>
          <w:tcPr>
            <w:tcW w:w="6160" w:type="dxa"/>
          </w:tcPr>
          <w:p w14:paraId="5042AFA9" w14:textId="45BC3E43" w:rsidR="00BC71C8" w:rsidRPr="00B93BA2" w:rsidRDefault="00BC71C8" w:rsidP="001F05FD">
            <w:pPr>
              <w:spacing w:after="0"/>
              <w:jc w:val="center"/>
              <w:rPr>
                <w:color w:val="000000" w:themeColor="text1"/>
                <w:sz w:val="20"/>
                <w:szCs w:val="20"/>
              </w:rPr>
            </w:pPr>
            <w:r w:rsidRPr="00B93BA2">
              <w:rPr>
                <w:color w:val="000000" w:themeColor="text1"/>
                <w:sz w:val="20"/>
                <w:szCs w:val="20"/>
              </w:rPr>
              <w:t xml:space="preserve">Asynchronous Incremental Redundancy Hybrid ARQ is supported. The gNB provides the UE with the HARQ-ACK feedback timing </w:t>
            </w:r>
            <w:r w:rsidR="002323FD" w:rsidRPr="00472F93">
              <w:rPr>
                <w:color w:val="000000" w:themeColor="text1"/>
                <w:sz w:val="20"/>
                <w:szCs w:val="20"/>
                <w:highlight w:val="yellow"/>
                <w:u w:color="FFFF00"/>
              </w:rPr>
              <w:t>[</w:t>
            </w:r>
            <w:r w:rsidR="00472F93">
              <w:rPr>
                <w:highlight w:val="yellow"/>
                <w:u w:color="FFFF00"/>
              </w:rPr>
              <w:t>7331-</w:t>
            </w:r>
            <w:r w:rsidR="002323FD" w:rsidRPr="00472F93">
              <w:rPr>
                <w:color w:val="000000" w:themeColor="text1"/>
                <w:sz w:val="20"/>
                <w:szCs w:val="20"/>
                <w:highlight w:val="yellow"/>
                <w:u w:color="FFFF00"/>
              </w:rPr>
              <w:t>11]</w:t>
            </w:r>
            <w:r w:rsidRPr="00B93BA2">
              <w:rPr>
                <w:color w:val="000000" w:themeColor="text1"/>
                <w:sz w:val="20"/>
                <w:szCs w:val="20"/>
              </w:rPr>
              <w:t>.</w:t>
            </w:r>
          </w:p>
        </w:tc>
      </w:tr>
      <w:tr w:rsidR="00BC71C8" w:rsidRPr="00630DC2" w14:paraId="63FA3FE2" w14:textId="77777777" w:rsidTr="001F05FD">
        <w:trPr>
          <w:trHeight w:val="760"/>
        </w:trPr>
        <w:tc>
          <w:tcPr>
            <w:tcW w:w="2150" w:type="dxa"/>
          </w:tcPr>
          <w:p w14:paraId="741C44DC"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 xml:space="preserve">UL Asynchronous HARQ </w:t>
            </w:r>
            <w:r>
              <w:rPr>
                <w:color w:val="000000" w:themeColor="text1"/>
                <w:sz w:val="20"/>
                <w:szCs w:val="20"/>
              </w:rPr>
              <w:t>with</w:t>
            </w:r>
            <w:r w:rsidRPr="00B93BA2">
              <w:rPr>
                <w:color w:val="000000" w:themeColor="text1"/>
                <w:sz w:val="20"/>
                <w:szCs w:val="20"/>
              </w:rPr>
              <w:t xml:space="preserve"> gNB timing</w:t>
            </w:r>
          </w:p>
        </w:tc>
        <w:tc>
          <w:tcPr>
            <w:tcW w:w="1418" w:type="dxa"/>
          </w:tcPr>
          <w:p w14:paraId="7B8AB304"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UL</w:t>
            </w:r>
            <w:r>
              <w:rPr>
                <w:color w:val="000000" w:themeColor="text1"/>
                <w:sz w:val="20"/>
                <w:szCs w:val="20"/>
              </w:rPr>
              <w:t xml:space="preserve"> </w:t>
            </w:r>
            <w:r w:rsidRPr="00B93BA2">
              <w:rPr>
                <w:color w:val="000000" w:themeColor="text1"/>
                <w:sz w:val="20"/>
                <w:szCs w:val="20"/>
              </w:rPr>
              <w:t>(eMBB)</w:t>
            </w:r>
          </w:p>
        </w:tc>
        <w:tc>
          <w:tcPr>
            <w:tcW w:w="6160" w:type="dxa"/>
          </w:tcPr>
          <w:p w14:paraId="13028D7A" w14:textId="61AD66CE" w:rsidR="00BC71C8" w:rsidRPr="00B93BA2" w:rsidRDefault="00BC71C8" w:rsidP="001F05FD">
            <w:pPr>
              <w:spacing w:after="0" w:line="240" w:lineRule="auto"/>
              <w:jc w:val="center"/>
              <w:rPr>
                <w:color w:val="000000" w:themeColor="text1"/>
                <w:sz w:val="20"/>
                <w:szCs w:val="20"/>
              </w:rPr>
            </w:pPr>
            <w:r w:rsidRPr="00B93BA2">
              <w:rPr>
                <w:color w:val="000000" w:themeColor="text1"/>
                <w:sz w:val="20"/>
                <w:szCs w:val="20"/>
              </w:rPr>
              <w:t xml:space="preserve">Asynchronous Incremental Redundancy Hybrid ARQ is supported. The gNB schedules each uplink transmission and retransmission using the uplink grant on DCI </w:t>
            </w:r>
            <w:r w:rsidR="002323FD" w:rsidRPr="00472F93">
              <w:rPr>
                <w:color w:val="000000" w:themeColor="text1"/>
                <w:sz w:val="20"/>
                <w:szCs w:val="20"/>
                <w:highlight w:val="yellow"/>
                <w:u w:color="FFFF00"/>
              </w:rPr>
              <w:t>[</w:t>
            </w:r>
            <w:r w:rsidR="00472F93">
              <w:rPr>
                <w:highlight w:val="yellow"/>
                <w:u w:color="FFFF00"/>
              </w:rPr>
              <w:t>7331-</w:t>
            </w:r>
            <w:r w:rsidR="002323FD" w:rsidRPr="00472F93">
              <w:rPr>
                <w:color w:val="000000" w:themeColor="text1"/>
                <w:sz w:val="20"/>
                <w:szCs w:val="20"/>
                <w:highlight w:val="yellow"/>
                <w:u w:color="FFFF00"/>
              </w:rPr>
              <w:t>11]</w:t>
            </w:r>
            <w:r w:rsidRPr="00B93BA2">
              <w:rPr>
                <w:color w:val="000000" w:themeColor="text1"/>
                <w:sz w:val="20"/>
                <w:szCs w:val="20"/>
              </w:rPr>
              <w:t>.</w:t>
            </w:r>
          </w:p>
        </w:tc>
      </w:tr>
      <w:tr w:rsidR="00BC71C8" w:rsidRPr="00630DC2" w14:paraId="5F53FFDB" w14:textId="77777777" w:rsidTr="001F05FD">
        <w:trPr>
          <w:trHeight w:val="247"/>
        </w:trPr>
        <w:tc>
          <w:tcPr>
            <w:tcW w:w="2150" w:type="dxa"/>
          </w:tcPr>
          <w:p w14:paraId="1271B4A5"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Adaptive HARQ</w:t>
            </w:r>
            <w:r>
              <w:rPr>
                <w:color w:val="000000" w:themeColor="text1"/>
                <w:sz w:val="20"/>
                <w:szCs w:val="20"/>
              </w:rPr>
              <w:t>-process</w:t>
            </w:r>
            <w:r w:rsidRPr="00B93BA2">
              <w:rPr>
                <w:color w:val="000000" w:themeColor="text1"/>
                <w:sz w:val="20"/>
                <w:szCs w:val="20"/>
              </w:rPr>
              <w:t xml:space="preserve"> ID</w:t>
            </w:r>
          </w:p>
        </w:tc>
        <w:tc>
          <w:tcPr>
            <w:tcW w:w="1418" w:type="dxa"/>
          </w:tcPr>
          <w:p w14:paraId="2F2BD4DD"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DL/UL</w:t>
            </w:r>
          </w:p>
        </w:tc>
        <w:tc>
          <w:tcPr>
            <w:tcW w:w="6160" w:type="dxa"/>
          </w:tcPr>
          <w:p w14:paraId="3F920198" w14:textId="3B2BC1AA" w:rsidR="00BC71C8" w:rsidRPr="00B93BA2" w:rsidRDefault="00BC71C8" w:rsidP="001F05FD">
            <w:pPr>
              <w:spacing w:after="0" w:line="240" w:lineRule="auto"/>
              <w:jc w:val="center"/>
              <w:rPr>
                <w:color w:val="000000" w:themeColor="text1"/>
                <w:sz w:val="20"/>
                <w:szCs w:val="20"/>
              </w:rPr>
            </w:pPr>
            <w:r>
              <w:rPr>
                <w:color w:val="000000" w:themeColor="text1"/>
                <w:sz w:val="20"/>
                <w:szCs w:val="20"/>
              </w:rPr>
              <w:t>Set the HARQ process ID adaptively for UL/DL</w:t>
            </w:r>
            <w:r w:rsidRPr="00B93BA2">
              <w:rPr>
                <w:color w:val="000000" w:themeColor="text1"/>
                <w:sz w:val="20"/>
                <w:szCs w:val="20"/>
              </w:rPr>
              <w:t xml:space="preserve"> </w:t>
            </w:r>
            <w:r w:rsidR="002323FD" w:rsidRPr="00472F93">
              <w:rPr>
                <w:color w:val="000000" w:themeColor="text1"/>
                <w:sz w:val="20"/>
                <w:szCs w:val="20"/>
                <w:highlight w:val="yellow"/>
                <w:u w:color="FFFF00"/>
              </w:rPr>
              <w:t>[</w:t>
            </w:r>
            <w:r w:rsidR="00472F93">
              <w:rPr>
                <w:highlight w:val="yellow"/>
                <w:u w:color="FFFF00"/>
              </w:rPr>
              <w:t>7331-</w:t>
            </w:r>
            <w:r w:rsidR="002323FD" w:rsidRPr="00472F93">
              <w:rPr>
                <w:color w:val="000000" w:themeColor="text1"/>
                <w:sz w:val="20"/>
                <w:szCs w:val="20"/>
                <w:highlight w:val="yellow"/>
                <w:u w:color="FFFF00"/>
              </w:rPr>
              <w:t xml:space="preserve">3, </w:t>
            </w:r>
            <w:r w:rsidR="00472F93">
              <w:rPr>
                <w:highlight w:val="yellow"/>
                <w:u w:color="FFFF00"/>
              </w:rPr>
              <w:t>7331-</w:t>
            </w:r>
            <w:r w:rsidR="002323FD" w:rsidRPr="00472F93">
              <w:rPr>
                <w:color w:val="000000" w:themeColor="text1"/>
                <w:sz w:val="20"/>
                <w:szCs w:val="20"/>
                <w:highlight w:val="yellow"/>
                <w:u w:color="FFFF00"/>
              </w:rPr>
              <w:t xml:space="preserve">5, </w:t>
            </w:r>
            <w:r w:rsidR="00472F93">
              <w:rPr>
                <w:highlight w:val="yellow"/>
                <w:u w:color="FFFF00"/>
              </w:rPr>
              <w:t>7331-</w:t>
            </w:r>
            <w:r w:rsidR="002323FD" w:rsidRPr="00472F93">
              <w:rPr>
                <w:color w:val="000000" w:themeColor="text1"/>
                <w:sz w:val="20"/>
                <w:szCs w:val="20"/>
                <w:highlight w:val="yellow"/>
                <w:u w:color="FFFF00"/>
              </w:rPr>
              <w:t>6]</w:t>
            </w:r>
          </w:p>
        </w:tc>
      </w:tr>
      <w:tr w:rsidR="00BC71C8" w:rsidRPr="00630DC2" w14:paraId="0F92F2CE" w14:textId="77777777" w:rsidTr="001F05FD">
        <w:trPr>
          <w:trHeight w:val="221"/>
        </w:trPr>
        <w:tc>
          <w:tcPr>
            <w:tcW w:w="2150" w:type="dxa"/>
          </w:tcPr>
          <w:p w14:paraId="348B5405"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Flexible timing</w:t>
            </w:r>
          </w:p>
        </w:tc>
        <w:tc>
          <w:tcPr>
            <w:tcW w:w="1418" w:type="dxa"/>
          </w:tcPr>
          <w:p w14:paraId="60230707"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DL/UL</w:t>
            </w:r>
          </w:p>
        </w:tc>
        <w:tc>
          <w:tcPr>
            <w:tcW w:w="6160" w:type="dxa"/>
          </w:tcPr>
          <w:p w14:paraId="3AD16EC3" w14:textId="6C111F96" w:rsidR="00BC71C8" w:rsidRPr="00B93BA2" w:rsidRDefault="00BC71C8" w:rsidP="001F05FD">
            <w:pPr>
              <w:spacing w:after="0" w:line="240" w:lineRule="auto"/>
              <w:jc w:val="center"/>
              <w:rPr>
                <w:color w:val="000000" w:themeColor="text1"/>
                <w:sz w:val="20"/>
                <w:szCs w:val="20"/>
              </w:rPr>
            </w:pPr>
            <w:r w:rsidRPr="00B93BA2">
              <w:rPr>
                <w:color w:val="000000" w:themeColor="text1"/>
                <w:sz w:val="20"/>
                <w:szCs w:val="20"/>
              </w:rPr>
              <w:t xml:space="preserve">The HARQ processing timing in the DCI at least includes delay between DL data reception timing to the corresponding HARQ-ACK transmission timing. It includes also the delay between UL grant reception timing to the corresponding UL data transmission timing </w:t>
            </w:r>
            <w:r w:rsidR="002323FD" w:rsidRPr="00472F93">
              <w:rPr>
                <w:color w:val="000000" w:themeColor="text1"/>
                <w:sz w:val="20"/>
                <w:szCs w:val="20"/>
                <w:highlight w:val="yellow"/>
                <w:u w:color="FFFF00"/>
              </w:rPr>
              <w:t>[</w:t>
            </w:r>
            <w:r w:rsidR="00472F93">
              <w:rPr>
                <w:highlight w:val="yellow"/>
                <w:u w:color="FFFF00"/>
              </w:rPr>
              <w:t>7331-</w:t>
            </w:r>
            <w:r w:rsidR="002323FD" w:rsidRPr="00472F93">
              <w:rPr>
                <w:color w:val="000000" w:themeColor="text1"/>
                <w:sz w:val="20"/>
                <w:szCs w:val="20"/>
                <w:highlight w:val="yellow"/>
                <w:u w:color="FFFF00"/>
              </w:rPr>
              <w:t xml:space="preserve">3, </w:t>
            </w:r>
            <w:r w:rsidR="00472F93">
              <w:rPr>
                <w:highlight w:val="yellow"/>
                <w:u w:color="FFFF00"/>
              </w:rPr>
              <w:t>7331-</w:t>
            </w:r>
            <w:r w:rsidR="002323FD" w:rsidRPr="00472F93">
              <w:rPr>
                <w:color w:val="000000" w:themeColor="text1"/>
                <w:sz w:val="20"/>
                <w:szCs w:val="20"/>
                <w:highlight w:val="yellow"/>
                <w:u w:color="FFFF00"/>
              </w:rPr>
              <w:t xml:space="preserve">6, </w:t>
            </w:r>
            <w:r w:rsidR="00472F93">
              <w:rPr>
                <w:highlight w:val="yellow"/>
                <w:u w:color="FFFF00"/>
              </w:rPr>
              <w:t>7331-</w:t>
            </w:r>
            <w:r w:rsidR="002323FD" w:rsidRPr="00472F93">
              <w:rPr>
                <w:color w:val="000000" w:themeColor="text1"/>
                <w:sz w:val="20"/>
                <w:szCs w:val="20"/>
                <w:highlight w:val="yellow"/>
                <w:u w:color="FFFF00"/>
              </w:rPr>
              <w:t>11]</w:t>
            </w:r>
            <w:r w:rsidRPr="00B93BA2">
              <w:rPr>
                <w:color w:val="000000" w:themeColor="text1"/>
                <w:sz w:val="20"/>
                <w:szCs w:val="20"/>
              </w:rPr>
              <w:t>.</w:t>
            </w:r>
          </w:p>
        </w:tc>
      </w:tr>
      <w:tr w:rsidR="00BC71C8" w:rsidRPr="00630DC2" w14:paraId="2D26BF02" w14:textId="77777777" w:rsidTr="001F05FD">
        <w:trPr>
          <w:trHeight w:val="221"/>
        </w:trPr>
        <w:tc>
          <w:tcPr>
            <w:tcW w:w="2150" w:type="dxa"/>
          </w:tcPr>
          <w:p w14:paraId="137972A6"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Code Block Group (CBG)</w:t>
            </w:r>
          </w:p>
        </w:tc>
        <w:tc>
          <w:tcPr>
            <w:tcW w:w="1418" w:type="dxa"/>
          </w:tcPr>
          <w:p w14:paraId="35300B6B"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DL/UL</w:t>
            </w:r>
          </w:p>
        </w:tc>
        <w:tc>
          <w:tcPr>
            <w:tcW w:w="6160" w:type="dxa"/>
          </w:tcPr>
          <w:p w14:paraId="0F32DBCB" w14:textId="544DDE34" w:rsidR="00BC71C8" w:rsidRPr="00B93BA2" w:rsidRDefault="00BC71C8" w:rsidP="001F05FD">
            <w:pPr>
              <w:spacing w:after="0" w:line="240" w:lineRule="auto"/>
              <w:jc w:val="center"/>
              <w:rPr>
                <w:color w:val="000000" w:themeColor="text1"/>
                <w:sz w:val="20"/>
                <w:szCs w:val="20"/>
              </w:rPr>
            </w:pPr>
            <w:r w:rsidRPr="00B93BA2">
              <w:rPr>
                <w:color w:val="000000" w:themeColor="text1"/>
                <w:sz w:val="20"/>
                <w:szCs w:val="20"/>
              </w:rPr>
              <w:t xml:space="preserve">The UE and the gNB bundle multiple </w:t>
            </w:r>
            <w:r>
              <w:rPr>
                <w:color w:val="000000" w:themeColor="text1"/>
                <w:sz w:val="20"/>
                <w:szCs w:val="20"/>
              </w:rPr>
              <w:t>transport block</w:t>
            </w:r>
            <w:r w:rsidRPr="00B93BA2">
              <w:rPr>
                <w:color w:val="000000" w:themeColor="text1"/>
                <w:sz w:val="20"/>
                <w:szCs w:val="20"/>
              </w:rPr>
              <w:t>s</w:t>
            </w:r>
            <w:r>
              <w:rPr>
                <w:color w:val="000000" w:themeColor="text1"/>
                <w:sz w:val="20"/>
                <w:szCs w:val="20"/>
              </w:rPr>
              <w:t xml:space="preserve"> (TB)</w:t>
            </w:r>
            <w:r w:rsidRPr="00B93BA2">
              <w:rPr>
                <w:color w:val="000000" w:themeColor="text1"/>
                <w:sz w:val="20"/>
                <w:szCs w:val="20"/>
              </w:rPr>
              <w:t xml:space="preserve"> to be bundled with single HARQ-ACK with more than one bit. Collective HARQ reduces the HARQ acknowledgments feedback </w:t>
            </w:r>
            <w:r w:rsidR="002323FD" w:rsidRPr="00472F93">
              <w:rPr>
                <w:color w:val="000000" w:themeColor="text1"/>
                <w:sz w:val="20"/>
                <w:szCs w:val="20"/>
                <w:highlight w:val="yellow"/>
                <w:u w:color="FFFF00"/>
              </w:rPr>
              <w:t>[</w:t>
            </w:r>
            <w:r w:rsidR="00472F93">
              <w:rPr>
                <w:highlight w:val="yellow"/>
                <w:u w:color="FFFF00"/>
              </w:rPr>
              <w:t>7331-</w:t>
            </w:r>
            <w:r w:rsidR="002323FD" w:rsidRPr="00472F93">
              <w:rPr>
                <w:color w:val="000000" w:themeColor="text1"/>
                <w:sz w:val="20"/>
                <w:szCs w:val="20"/>
                <w:highlight w:val="yellow"/>
                <w:u w:color="FFFF00"/>
              </w:rPr>
              <w:t xml:space="preserve">4, </w:t>
            </w:r>
            <w:r w:rsidR="00472F93">
              <w:rPr>
                <w:highlight w:val="yellow"/>
                <w:u w:color="FFFF00"/>
              </w:rPr>
              <w:t>7331-</w:t>
            </w:r>
            <w:r w:rsidR="002323FD" w:rsidRPr="00472F93">
              <w:rPr>
                <w:color w:val="000000" w:themeColor="text1"/>
                <w:sz w:val="20"/>
                <w:szCs w:val="20"/>
                <w:highlight w:val="yellow"/>
                <w:u w:color="FFFF00"/>
              </w:rPr>
              <w:t>6]</w:t>
            </w:r>
          </w:p>
        </w:tc>
      </w:tr>
      <w:tr w:rsidR="00BC71C8" w:rsidRPr="00630DC2" w14:paraId="155DECE4" w14:textId="77777777" w:rsidTr="001F05FD">
        <w:trPr>
          <w:trHeight w:val="748"/>
        </w:trPr>
        <w:tc>
          <w:tcPr>
            <w:tcW w:w="2150" w:type="dxa"/>
          </w:tcPr>
          <w:p w14:paraId="427A7569"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k-repetition</w:t>
            </w:r>
          </w:p>
        </w:tc>
        <w:tc>
          <w:tcPr>
            <w:tcW w:w="1418" w:type="dxa"/>
          </w:tcPr>
          <w:p w14:paraId="6EF71422"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UL</w:t>
            </w:r>
          </w:p>
        </w:tc>
        <w:tc>
          <w:tcPr>
            <w:tcW w:w="6160" w:type="dxa"/>
          </w:tcPr>
          <w:p w14:paraId="17CC5823" w14:textId="4A5243E9" w:rsidR="00BC71C8" w:rsidRPr="00B93BA2" w:rsidRDefault="00BC71C8" w:rsidP="001F05FD">
            <w:pPr>
              <w:spacing w:after="0" w:line="240" w:lineRule="auto"/>
              <w:jc w:val="center"/>
              <w:rPr>
                <w:color w:val="000000" w:themeColor="text1"/>
                <w:sz w:val="20"/>
                <w:szCs w:val="20"/>
              </w:rPr>
            </w:pPr>
            <w:r w:rsidRPr="00B93BA2">
              <w:rPr>
                <w:color w:val="000000" w:themeColor="text1"/>
                <w:sz w:val="20"/>
                <w:szCs w:val="20"/>
              </w:rPr>
              <w:t xml:space="preserve">In UL, an initial transmission is followed by k different repetition selected with different redundancy versions </w:t>
            </w:r>
            <w:r w:rsidR="002323FD" w:rsidRPr="00472F93">
              <w:rPr>
                <w:color w:val="000000" w:themeColor="text1"/>
                <w:sz w:val="20"/>
                <w:szCs w:val="20"/>
                <w:highlight w:val="yellow"/>
                <w:u w:color="FFFF00"/>
              </w:rPr>
              <w:t>[</w:t>
            </w:r>
            <w:r w:rsidR="00472F93">
              <w:rPr>
                <w:highlight w:val="yellow"/>
                <w:u w:color="FFFF00"/>
              </w:rPr>
              <w:t>7331-</w:t>
            </w:r>
            <w:r w:rsidR="002323FD" w:rsidRPr="00472F93">
              <w:rPr>
                <w:color w:val="000000" w:themeColor="text1"/>
                <w:sz w:val="20"/>
                <w:szCs w:val="20"/>
                <w:highlight w:val="yellow"/>
                <w:u w:color="FFFF00"/>
              </w:rPr>
              <w:t xml:space="preserve">2, </w:t>
            </w:r>
            <w:r w:rsidR="00472F93">
              <w:rPr>
                <w:highlight w:val="yellow"/>
                <w:u w:color="FFFF00"/>
              </w:rPr>
              <w:t>7331-</w:t>
            </w:r>
            <w:r w:rsidR="002323FD" w:rsidRPr="00472F93">
              <w:rPr>
                <w:color w:val="000000" w:themeColor="text1"/>
                <w:sz w:val="20"/>
                <w:szCs w:val="20"/>
                <w:highlight w:val="yellow"/>
                <w:u w:color="FFFF00"/>
              </w:rPr>
              <w:t xml:space="preserve">3, </w:t>
            </w:r>
            <w:r w:rsidR="00472F93">
              <w:rPr>
                <w:highlight w:val="yellow"/>
                <w:u w:color="FFFF00"/>
              </w:rPr>
              <w:t>7331-</w:t>
            </w:r>
            <w:r w:rsidR="002323FD" w:rsidRPr="00472F93">
              <w:rPr>
                <w:color w:val="000000" w:themeColor="text1"/>
                <w:sz w:val="20"/>
                <w:szCs w:val="20"/>
                <w:highlight w:val="yellow"/>
                <w:u w:color="FFFF00"/>
              </w:rPr>
              <w:t>11]</w:t>
            </w:r>
            <w:r w:rsidRPr="00B93BA2">
              <w:rPr>
                <w:color w:val="000000" w:themeColor="text1"/>
                <w:sz w:val="20"/>
                <w:szCs w:val="20"/>
              </w:rPr>
              <w:t xml:space="preserve">. However, no clear consensus on the DL operation so far. </w:t>
            </w:r>
          </w:p>
        </w:tc>
      </w:tr>
      <w:tr w:rsidR="00BC71C8" w:rsidRPr="00630DC2" w14:paraId="407880FC" w14:textId="77777777" w:rsidTr="001F05FD">
        <w:trPr>
          <w:trHeight w:val="651"/>
        </w:trPr>
        <w:tc>
          <w:tcPr>
            <w:tcW w:w="2150" w:type="dxa"/>
          </w:tcPr>
          <w:p w14:paraId="4F55A6D1"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Variable minimum HARQ processing time (UE side)</w:t>
            </w:r>
          </w:p>
        </w:tc>
        <w:tc>
          <w:tcPr>
            <w:tcW w:w="1418" w:type="dxa"/>
          </w:tcPr>
          <w:p w14:paraId="23ED7E6A" w14:textId="77777777" w:rsidR="00BC71C8" w:rsidRPr="00B93BA2" w:rsidRDefault="00BC71C8" w:rsidP="001F05FD">
            <w:pPr>
              <w:spacing w:after="0"/>
              <w:jc w:val="center"/>
              <w:rPr>
                <w:color w:val="000000" w:themeColor="text1"/>
                <w:sz w:val="20"/>
                <w:szCs w:val="20"/>
              </w:rPr>
            </w:pPr>
            <w:r w:rsidRPr="00B93BA2">
              <w:rPr>
                <w:color w:val="000000" w:themeColor="text1"/>
                <w:sz w:val="20"/>
                <w:szCs w:val="20"/>
              </w:rPr>
              <w:t>UL</w:t>
            </w:r>
          </w:p>
        </w:tc>
        <w:tc>
          <w:tcPr>
            <w:tcW w:w="6160" w:type="dxa"/>
          </w:tcPr>
          <w:p w14:paraId="69175DDB" w14:textId="77777777" w:rsidR="00BC71C8" w:rsidRPr="00B93BA2" w:rsidRDefault="00BC71C8" w:rsidP="001F05FD">
            <w:pPr>
              <w:spacing w:after="0" w:line="240" w:lineRule="auto"/>
              <w:jc w:val="center"/>
              <w:rPr>
                <w:color w:val="000000" w:themeColor="text1"/>
                <w:sz w:val="20"/>
                <w:szCs w:val="20"/>
              </w:rPr>
            </w:pPr>
            <w:r w:rsidRPr="00B93BA2">
              <w:rPr>
                <w:color w:val="000000" w:themeColor="text1"/>
                <w:sz w:val="20"/>
                <w:szCs w:val="20"/>
              </w:rPr>
              <w:t>For different UE capabilities, different minimum HARQ processing time can be configured for different UEs separately.</w:t>
            </w:r>
            <w:r>
              <w:rPr>
                <w:color w:val="000000" w:themeColor="text1"/>
                <w:sz w:val="20"/>
                <w:szCs w:val="20"/>
              </w:rPr>
              <w:t xml:space="preserve"> Currently, 8 and 16 are supported among {2,4,6,8,10,12,14,16}</w:t>
            </w:r>
          </w:p>
        </w:tc>
      </w:tr>
    </w:tbl>
    <w:p w14:paraId="69F928FF" w14:textId="77777777" w:rsidR="00BC71C8" w:rsidRDefault="00BC71C8" w:rsidP="00BC71C8">
      <w:pPr>
        <w:spacing w:before="120"/>
      </w:pPr>
      <w:r w:rsidRPr="00D54EDE">
        <w:t>As described in Table 7.3.3.1-</w:t>
      </w:r>
      <w:r>
        <w:t>2</w:t>
      </w:r>
      <w:r w:rsidRPr="00D54EDE">
        <w:t xml:space="preserve">, </w:t>
      </w:r>
      <w:r>
        <w:t>the</w:t>
      </w:r>
      <w:r w:rsidRPr="00D54EDE">
        <w:t xml:space="preserve"> NR HARQ enhancements, when adapted to NTN, will have</w:t>
      </w:r>
      <w:r>
        <w:t xml:space="preserve"> </w:t>
      </w:r>
      <w:r w:rsidRPr="00D54EDE">
        <w:t>direct impact</w:t>
      </w:r>
      <w:r>
        <w:t>s</w:t>
      </w:r>
      <w:r w:rsidRPr="00D54EDE">
        <w:t xml:space="preserve"> on either the UE or the gNB. We considered here, mainly, the UE impact due to long RTT. </w:t>
      </w:r>
      <w:r>
        <w:t xml:space="preserve">Thus, we should study the impact on UE and gNB separately. Thereafter, we identify two main possibilities for handling HARQ in NR-NTN integration, which need to be studied: </w:t>
      </w:r>
    </w:p>
    <w:p w14:paraId="16A6BC98" w14:textId="77777777" w:rsidR="00BC71C8" w:rsidRDefault="00BC71C8" w:rsidP="00BC71C8">
      <w:pPr>
        <w:pStyle w:val="Paragraphedeliste"/>
        <w:numPr>
          <w:ilvl w:val="0"/>
          <w:numId w:val="38"/>
        </w:numPr>
      </w:pPr>
      <w:r>
        <w:rPr>
          <w:b/>
          <w:bCs/>
        </w:rPr>
        <w:t xml:space="preserve">Further </w:t>
      </w:r>
      <w:r w:rsidRPr="006D20D4">
        <w:rPr>
          <w:b/>
          <w:bCs/>
        </w:rPr>
        <w:t>NR HARQ enhancements, by possibly increasing the number of HARQ process</w:t>
      </w:r>
      <w:r>
        <w:rPr>
          <w:b/>
          <w:bCs/>
        </w:rPr>
        <w:t>es and utilizing</w:t>
      </w:r>
      <w:r w:rsidRPr="006D20D4">
        <w:rPr>
          <w:b/>
          <w:bCs/>
        </w:rPr>
        <w:t xml:space="preserve"> flexible</w:t>
      </w:r>
      <w:r>
        <w:rPr>
          <w:b/>
          <w:bCs/>
        </w:rPr>
        <w:t xml:space="preserve"> HARQ</w:t>
      </w:r>
      <w:r w:rsidRPr="006D20D4">
        <w:rPr>
          <w:b/>
          <w:bCs/>
        </w:rPr>
        <w:t xml:space="preserve"> timing:</w:t>
      </w:r>
      <w:r>
        <w:t xml:space="preserve"> this should be considered </w:t>
      </w:r>
      <w:r w:rsidRPr="00D54EDE">
        <w:t>to fit moderate NTN delay</w:t>
      </w:r>
      <w:r>
        <w:t>s</w:t>
      </w:r>
      <w:r w:rsidRPr="00D54EDE">
        <w:t xml:space="preserve">, e.g., </w:t>
      </w:r>
      <w:r>
        <w:t xml:space="preserve">supporting lower earth </w:t>
      </w:r>
      <w:r w:rsidRPr="00D54EDE">
        <w:t>orbit constellations</w:t>
      </w:r>
      <w:r>
        <w:t xml:space="preserve">, which require high reliability (see Table 7.3.3.1-1). </w:t>
      </w:r>
    </w:p>
    <w:p w14:paraId="159DD3A9" w14:textId="77777777" w:rsidR="00BC71C8" w:rsidRDefault="00BC71C8" w:rsidP="00BC71C8">
      <w:pPr>
        <w:pStyle w:val="Paragraphedeliste"/>
        <w:numPr>
          <w:ilvl w:val="0"/>
          <w:numId w:val="38"/>
        </w:numPr>
      </w:pPr>
      <w:r w:rsidRPr="006D20D4">
        <w:rPr>
          <w:b/>
          <w:bCs/>
        </w:rPr>
        <w:t xml:space="preserve">Limiting the </w:t>
      </w:r>
      <w:r>
        <w:rPr>
          <w:b/>
          <w:bCs/>
        </w:rPr>
        <w:t xml:space="preserve">number of </w:t>
      </w:r>
      <w:r w:rsidRPr="006D20D4">
        <w:rPr>
          <w:b/>
          <w:bCs/>
        </w:rPr>
        <w:t>NR HARQ process</w:t>
      </w:r>
      <w:r>
        <w:rPr>
          <w:b/>
          <w:bCs/>
        </w:rPr>
        <w:t>es</w:t>
      </w:r>
      <w:r w:rsidRPr="006D20D4">
        <w:rPr>
          <w:b/>
          <w:bCs/>
        </w:rPr>
        <w:t xml:space="preserve"> or disabling HARQ:</w:t>
      </w:r>
      <w:r>
        <w:t xml:space="preserve"> this should be considered for extended NTN propagation delays, e.g., for higher </w:t>
      </w:r>
      <w:r w:rsidRPr="00D54EDE">
        <w:t>earth orbit constellations.</w:t>
      </w:r>
    </w:p>
    <w:p w14:paraId="62CDB5F6" w14:textId="77777777" w:rsidR="00BC71C8" w:rsidRDefault="00BC71C8" w:rsidP="00BC71C8">
      <w:r>
        <w:t>Accordingly, the impact on the NR itself needs to be identified for each of the two previous cases separately, i.e., extended HARQ numbers or when HARQ is limited/disable.</w:t>
      </w:r>
    </w:p>
    <w:p w14:paraId="08CA87B8" w14:textId="77777777" w:rsidR="00BC71C8" w:rsidRPr="00894318" w:rsidRDefault="00BC71C8" w:rsidP="00507478">
      <w:pPr>
        <w:pStyle w:val="Titre5"/>
      </w:pPr>
      <w:r>
        <w:t>7.3.3.1.2</w:t>
      </w:r>
      <w:r w:rsidRPr="00894318">
        <w:t xml:space="preserve"> </w:t>
      </w:r>
      <w:r>
        <w:t>Assessment of conditions for NR operation in non-terrestrial networks</w:t>
      </w:r>
    </w:p>
    <w:p w14:paraId="5CC56027" w14:textId="77777777" w:rsidR="00BC71C8" w:rsidRPr="00ED4852" w:rsidRDefault="00BC71C8" w:rsidP="00BC71C8">
      <w:r w:rsidRPr="00D54EDE">
        <w:t xml:space="preserve">In the following, </w:t>
      </w:r>
      <w:r>
        <w:t xml:space="preserve">we describe the impact on both the </w:t>
      </w:r>
      <w:r w:rsidRPr="001C6FA8">
        <w:t>UE and gNB</w:t>
      </w:r>
      <w:r>
        <w:t xml:space="preserve"> when HARQ is either </w:t>
      </w:r>
      <w:r w:rsidRPr="000C685C">
        <w:t>enabled</w:t>
      </w:r>
      <w:r>
        <w:t xml:space="preserve"> or disabled to fit larger NTN delays. </w:t>
      </w:r>
    </w:p>
    <w:p w14:paraId="1B06AEDB" w14:textId="77777777" w:rsidR="00BC71C8" w:rsidRPr="006D7D46" w:rsidRDefault="00BC71C8" w:rsidP="00BC71C8">
      <w:pPr>
        <w:jc w:val="both"/>
        <w:rPr>
          <w:b/>
          <w:szCs w:val="18"/>
        </w:rPr>
      </w:pPr>
      <w:r w:rsidRPr="006D7D46">
        <w:rPr>
          <w:b/>
          <w:szCs w:val="18"/>
        </w:rPr>
        <w:t>UE impact due to long HARQ processing time</w:t>
      </w:r>
    </w:p>
    <w:p w14:paraId="6A6ED69B" w14:textId="77777777" w:rsidR="00BC71C8" w:rsidRDefault="00BC71C8" w:rsidP="00BC71C8">
      <w:pPr>
        <w:ind w:left="284"/>
      </w:pPr>
      <w:r>
        <w:lastRenderedPageBreak/>
        <w:t xml:space="preserve">At the UE terminals, the multiple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t xml:space="preserve"> processes need to be stored and handled in the NTN terminal memory. This leads to an extensive use of the device memory </w:t>
      </w:r>
      <w:r w:rsidRPr="00395986">
        <w:t>if similar multi-gigabit data rates</w:t>
      </w:r>
      <w:r>
        <w:t>,</w:t>
      </w:r>
      <w:r w:rsidRPr="00395986">
        <w:t xml:space="preserve"> as in terrestrial systems</w:t>
      </w:r>
      <w:r>
        <w:t>,</w:t>
      </w:r>
      <w:r w:rsidRPr="00395986">
        <w:t xml:space="preserve"> are to be supported</w:t>
      </w:r>
      <w:r>
        <w:t xml:space="preserve"> for NTN. From the UE prospective, the amount of HARQ acknowledgments and re-transmission rates need to be studied with their impact on the UE power limitations. Hence</w:t>
      </w:r>
      <w:r w:rsidRPr="00D4395B">
        <w:t xml:space="preserve">, </w:t>
      </w:r>
      <w:r>
        <w:t>this may lead us to study further</w:t>
      </w:r>
      <w:r w:rsidRPr="00D4395B">
        <w:t xml:space="preserve"> impact</w:t>
      </w:r>
      <w:r>
        <w:t>s and possible enhancements</w:t>
      </w:r>
      <w:r w:rsidRPr="00D4395B">
        <w:t xml:space="preserve"> on the modulation coding scheme (MCS), transport block sizes (TBS)</w:t>
      </w:r>
      <w:r>
        <w:t xml:space="preserve"> </w:t>
      </w:r>
      <w:r w:rsidRPr="00D4395B">
        <w:t xml:space="preserve">selection, and </w:t>
      </w:r>
      <w:r>
        <w:t>possible</w:t>
      </w:r>
      <w:r w:rsidRPr="00D4395B">
        <w:t xml:space="preserve"> </w:t>
      </w:r>
      <w:r>
        <w:t xml:space="preserve">number of </w:t>
      </w:r>
      <w:r w:rsidRPr="00D4395B">
        <w:t>RV</w:t>
      </w:r>
      <w:r>
        <w:t>s. Furthermore, enhanced scheduling requests (SR) and buffer status report (BSR) are also impacted by the HARQ total latency.</w:t>
      </w:r>
    </w:p>
    <w:p w14:paraId="392BEA5A" w14:textId="77777777" w:rsidR="00BC71C8" w:rsidRPr="006D7D46" w:rsidRDefault="00BC71C8" w:rsidP="00BC71C8">
      <w:pPr>
        <w:jc w:val="both"/>
        <w:rPr>
          <w:b/>
          <w:szCs w:val="18"/>
        </w:rPr>
      </w:pPr>
      <w:r>
        <w:rPr>
          <w:b/>
          <w:szCs w:val="18"/>
        </w:rPr>
        <w:t xml:space="preserve">gNB impact due to </w:t>
      </w:r>
      <w:r w:rsidRPr="006D7D46">
        <w:rPr>
          <w:b/>
          <w:szCs w:val="18"/>
        </w:rPr>
        <w:t>adaptive NTN HARQ operation</w:t>
      </w:r>
    </w:p>
    <w:p w14:paraId="64CA43B4" w14:textId="77777777" w:rsidR="00BC71C8" w:rsidRDefault="00BC71C8" w:rsidP="00BC71C8">
      <w:pPr>
        <w:ind w:left="284"/>
      </w:pPr>
      <w:r>
        <w:t xml:space="preserve">In adaptive HARQ process, the </w:t>
      </w:r>
      <w:r w:rsidRPr="00395986">
        <w:t>base</w:t>
      </w:r>
      <w:r w:rsidRPr="00ED4852">
        <w:t>-</w:t>
      </w:r>
      <w:r w:rsidRPr="00395986">
        <w:t>station is able to indicate</w:t>
      </w:r>
      <w:r>
        <w:t xml:space="preserve"> a certain redundancy version number, i.e., RV1, RV2, …, </w:t>
      </w:r>
      <w:r w:rsidRPr="00395986">
        <w:t>to be transmitted to or by the UE</w:t>
      </w:r>
      <w:r>
        <w:t>. Currently, the required RV number is contained in the control/ACK/NACK information of either DL or UL. Although this mechanism guarantees minimum retransmission trials; however, it is important to study and evaluate the impact on the amount of feedback (indicating the estimated number of bits) needs to be transmitted to retrieve a specific RV. Hence, the direct impact on the gNB needs to be studied as well.</w:t>
      </w:r>
    </w:p>
    <w:p w14:paraId="3E943565" w14:textId="77777777" w:rsidR="00BC71C8" w:rsidRDefault="00BC71C8" w:rsidP="00BC71C8">
      <w:r>
        <w:t>The following describes in details some of the NR existing features that can be supported and extended to fit NTN HARQ assuming two main possibilities:</w:t>
      </w:r>
    </w:p>
    <w:p w14:paraId="56D137D6" w14:textId="77777777" w:rsidR="00BC71C8" w:rsidRPr="006D7D46" w:rsidRDefault="00BC71C8" w:rsidP="00BC71C8">
      <w:pPr>
        <w:jc w:val="both"/>
        <w:rPr>
          <w:b/>
          <w:bCs/>
          <w:szCs w:val="24"/>
        </w:rPr>
      </w:pPr>
      <w:r>
        <w:rPr>
          <w:b/>
          <w:bCs/>
          <w:szCs w:val="24"/>
        </w:rPr>
        <w:t>Further</w:t>
      </w:r>
      <w:r w:rsidRPr="006D7D46">
        <w:rPr>
          <w:b/>
          <w:bCs/>
          <w:szCs w:val="24"/>
        </w:rPr>
        <w:t xml:space="preserve"> HARQ extension support</w:t>
      </w:r>
      <w:r>
        <w:rPr>
          <w:b/>
          <w:bCs/>
          <w:szCs w:val="24"/>
        </w:rPr>
        <w:t>ing</w:t>
      </w:r>
      <w:r w:rsidRPr="006D7D46">
        <w:rPr>
          <w:b/>
          <w:bCs/>
          <w:szCs w:val="24"/>
        </w:rPr>
        <w:t xml:space="preserve"> NTN:</w:t>
      </w:r>
      <w:r w:rsidRPr="006D7D46">
        <w:rPr>
          <w:szCs w:val="24"/>
        </w:rPr>
        <w:t xml:space="preserve"> </w:t>
      </w:r>
    </w:p>
    <w:p w14:paraId="3357E5E8" w14:textId="271AA4A6" w:rsidR="00BC71C8" w:rsidRDefault="00BC71C8" w:rsidP="00BC71C8">
      <w:r>
        <w:t>As stated before, for NR-NTN integration with low to moderate delay use-cases, an asynchronous and adaptive HARQ needs to be considered to satisfy a target reliability if needed. For this to work, we need to study utilizing/extending NR existing enhanced HARQ mechanisms. Hence, the impact on each mechanism can be analyzed. For example, the following suggestions and impacts can be studied with HARQ enabled for NTN</w:t>
      </w:r>
      <w:r w:rsidR="00472F93">
        <w:t>:</w:t>
      </w:r>
    </w:p>
    <w:p w14:paraId="4E1BD4F7" w14:textId="77777777" w:rsidR="00BC71C8" w:rsidRPr="006D7D46" w:rsidRDefault="00BC71C8" w:rsidP="00BC71C8">
      <w:pPr>
        <w:pStyle w:val="Paragraphedeliste"/>
        <w:numPr>
          <w:ilvl w:val="0"/>
          <w:numId w:val="37"/>
        </w:numPr>
        <w:jc w:val="both"/>
        <w:rPr>
          <w:b/>
          <w:bCs/>
          <w:szCs w:val="24"/>
        </w:rPr>
      </w:pPr>
      <w:r w:rsidRPr="006D7D46">
        <w:rPr>
          <w:b/>
          <w:bCs/>
          <w:szCs w:val="24"/>
        </w:rPr>
        <w:t>Extending the minimum HARQ processes number:</w:t>
      </w:r>
    </w:p>
    <w:p w14:paraId="1CC5DFD9" w14:textId="77777777" w:rsidR="00BC71C8" w:rsidRPr="004C109A" w:rsidRDefault="00BC71C8" w:rsidP="00BC71C8">
      <w:pPr>
        <w:ind w:left="360"/>
      </w:pPr>
      <w:r>
        <w:t xml:space="preserve">It is agreed in NR to supports flexible number of HARQ processes </w:t>
      </w:r>
      <m:oMath>
        <m:sSub>
          <m:sSubPr>
            <m:ctrlPr>
              <w:rPr>
                <w:rFonts w:ascii="Cambria Math" w:hAnsi="Cambria Math"/>
                <w:i/>
              </w:rPr>
            </m:ctrlPr>
          </m:sSubPr>
          <m:e>
            <m:r>
              <w:rPr>
                <w:rFonts w:ascii="Cambria Math" w:hAnsi="Cambria Math"/>
              </w:rPr>
              <m:t>N</m:t>
            </m:r>
          </m:e>
          <m:sub>
            <m:r>
              <m:rPr>
                <m:sty m:val="p"/>
              </m:rPr>
              <w:rPr>
                <w:rFonts w:ascii="Cambria Math" w:hAnsi="Cambria Math"/>
              </w:rPr>
              <m:t xml:space="preserve">HARQ, </m:t>
            </m:r>
          </m:sub>
        </m:sSub>
      </m:oMath>
      <w:r>
        <w:t xml:space="preserve"> to support different use-cases with moderate RTT delays, e.g., satellites with MEO and LEO constellations as well as extreme coverage. Originally, NR supports 8 and 16 HARQ processes as a base-line. However, for NTN integration the impact and the extension of the number HARQ processes need to be studied (based on an analysis similar to that in Table 7.3.3.1-1) to support the NTN scenarios with long RTT. Therefore, it is necessary to further study the optimal extension of the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 xml:space="preserve"> and study </w:t>
      </w:r>
      <w:r w:rsidRPr="006D7D46">
        <w:rPr>
          <w:rFonts w:eastAsiaTheme="minorEastAsia"/>
          <w:color w:val="auto"/>
        </w:rPr>
        <w:t xml:space="preserve">whether </w:t>
      </w:r>
      <w:hyperlink w:anchor="OLE_LINK2" w:history="1">
        <w:r w:rsidRPr="006D7D46">
          <w:t>Eqn. (7.3.3.1-1)</w:t>
        </w:r>
      </w:hyperlink>
      <w:r w:rsidRPr="006D7D46">
        <w:rPr>
          <w:rFonts w:eastAsiaTheme="minorEastAsia"/>
          <w:color w:val="auto"/>
        </w:rPr>
        <w:t xml:space="preserve"> is still</w:t>
      </w:r>
      <w:r>
        <w:rPr>
          <w:rFonts w:eastAsiaTheme="minorEastAsia"/>
        </w:rPr>
        <w:t xml:space="preserve"> optimal for computing the number of HARQ processes. </w:t>
      </w:r>
    </w:p>
    <w:p w14:paraId="6E2952AF" w14:textId="77777777" w:rsidR="00BC71C8" w:rsidRPr="006D7D46" w:rsidRDefault="00BC71C8" w:rsidP="00BC71C8">
      <w:pPr>
        <w:pStyle w:val="Paragraphedeliste"/>
        <w:numPr>
          <w:ilvl w:val="0"/>
          <w:numId w:val="37"/>
        </w:numPr>
        <w:jc w:val="both"/>
        <w:rPr>
          <w:b/>
          <w:bCs/>
          <w:szCs w:val="24"/>
        </w:rPr>
      </w:pPr>
      <w:r w:rsidRPr="006D7D46">
        <w:rPr>
          <w:b/>
          <w:bCs/>
          <w:szCs w:val="24"/>
        </w:rPr>
        <w:t>Flexible HARQ timing:</w:t>
      </w:r>
    </w:p>
    <w:p w14:paraId="4255EF06" w14:textId="442B46CD" w:rsidR="00BC71C8" w:rsidRDefault="00BC71C8" w:rsidP="00BC71C8">
      <w:pPr>
        <w:ind w:left="360"/>
      </w:pPr>
      <w:r w:rsidRPr="001F174F">
        <w:t>The HARQ processing timing in the DCI at least includes delay between DL data reception timing to the corresponding HARQ-ACK transmission timing</w:t>
      </w:r>
      <w:r>
        <w:t xml:space="preserve"> in UL</w:t>
      </w:r>
      <w:r w:rsidRPr="001F174F">
        <w:t xml:space="preserve">. It includes also the delay between UL grant reception timing to the corresponding UL data transmission timing </w:t>
      </w:r>
      <w:r w:rsidR="002323FD" w:rsidRPr="00472F93">
        <w:rPr>
          <w:highlight w:val="yellow"/>
          <w:u w:color="FFFF00"/>
        </w:rPr>
        <w:t>[</w:t>
      </w:r>
      <w:r w:rsidR="00472F93">
        <w:rPr>
          <w:highlight w:val="yellow"/>
          <w:u w:color="FFFF00"/>
        </w:rPr>
        <w:t>7331-</w:t>
      </w:r>
      <w:r w:rsidR="002323FD" w:rsidRPr="00472F93">
        <w:rPr>
          <w:highlight w:val="yellow"/>
          <w:u w:color="FFFF00"/>
        </w:rPr>
        <w:t>1]</w:t>
      </w:r>
      <w:r w:rsidRPr="001F174F">
        <w:t>.</w:t>
      </w:r>
      <w:r>
        <w:t xml:space="preserve"> This should also be impacted by the satellite delays, where it needs to be studied and modified in the corresponding DCI control field/format.</w:t>
      </w:r>
    </w:p>
    <w:p w14:paraId="75BF7EEF" w14:textId="77777777" w:rsidR="00BC71C8" w:rsidRPr="006D7D46" w:rsidRDefault="00BC71C8" w:rsidP="00BC71C8">
      <w:pPr>
        <w:pStyle w:val="Paragraphedeliste"/>
        <w:numPr>
          <w:ilvl w:val="0"/>
          <w:numId w:val="37"/>
        </w:numPr>
        <w:jc w:val="both"/>
        <w:rPr>
          <w:b/>
          <w:bCs/>
          <w:szCs w:val="24"/>
        </w:rPr>
      </w:pPr>
      <w:r>
        <w:rPr>
          <w:b/>
          <w:bCs/>
          <w:szCs w:val="24"/>
        </w:rPr>
        <w:t xml:space="preserve">Adaptive </w:t>
      </w:r>
      <w:r w:rsidRPr="006D7D46">
        <w:rPr>
          <w:b/>
          <w:bCs/>
          <w:szCs w:val="24"/>
        </w:rPr>
        <w:t>HARQ</w:t>
      </w:r>
      <w:r>
        <w:rPr>
          <w:b/>
          <w:bCs/>
          <w:szCs w:val="24"/>
        </w:rPr>
        <w:t>-</w:t>
      </w:r>
      <w:r w:rsidRPr="006D7D46">
        <w:rPr>
          <w:b/>
          <w:bCs/>
          <w:szCs w:val="24"/>
        </w:rPr>
        <w:t>process ID:</w:t>
      </w:r>
    </w:p>
    <w:p w14:paraId="4E759B26" w14:textId="4B47FFC9" w:rsidR="00BC71C8" w:rsidRPr="00DC5A35" w:rsidRDefault="00BC71C8" w:rsidP="00BC71C8">
      <w:pPr>
        <w:ind w:left="360"/>
      </w:pPr>
      <w:r>
        <w:lastRenderedPageBreak/>
        <w:t>For</w:t>
      </w:r>
      <w:r w:rsidRPr="00192CD5">
        <w:rPr>
          <w:rFonts w:hint="eastAsia"/>
        </w:rPr>
        <w:t xml:space="preserve"> </w:t>
      </w:r>
      <w:hyperlink r:id="rId34" w:tgtFrame="_blank" w:history="1">
        <w:r w:rsidRPr="00192CD5">
          <w:t>asynchronous</w:t>
        </w:r>
      </w:hyperlink>
      <w:r w:rsidRPr="00192CD5">
        <w:rPr>
          <w:rFonts w:hint="eastAsia"/>
        </w:rPr>
        <w:t xml:space="preserve"> HARQ to support </w:t>
      </w:r>
      <w:r w:rsidRPr="00192CD5">
        <w:t>retransmission</w:t>
      </w:r>
      <w:r>
        <w:t>, it</w:t>
      </w:r>
      <w:r w:rsidRPr="00192CD5">
        <w:rPr>
          <w:rFonts w:hint="eastAsia"/>
        </w:rPr>
        <w:t xml:space="preserve"> can be scheduled at </w:t>
      </w:r>
      <w:r w:rsidRPr="00192CD5">
        <w:t>any time</w:t>
      </w:r>
      <w:r w:rsidRPr="00192CD5">
        <w:rPr>
          <w:rFonts w:hint="eastAsia"/>
        </w:rPr>
        <w:t xml:space="preserve"> slot after N subframes, </w:t>
      </w:r>
      <w:r>
        <w:t>w</w:t>
      </w:r>
      <w:r w:rsidRPr="00192CD5">
        <w:rPr>
          <w:rFonts w:hint="eastAsia"/>
        </w:rPr>
        <w:t xml:space="preserve">here N is the configured number </w:t>
      </w:r>
      <w:r>
        <w:t xml:space="preserve">of </w:t>
      </w:r>
      <w:r w:rsidRPr="00192CD5">
        <w:rPr>
          <w:rFonts w:hint="eastAsia"/>
        </w:rPr>
        <w:t>HARQ</w:t>
      </w:r>
      <w:r>
        <w:t xml:space="preserve"> </w:t>
      </w:r>
      <w:r w:rsidRPr="00192CD5">
        <w:rPr>
          <w:rFonts w:hint="eastAsia"/>
        </w:rPr>
        <w:t>process</w:t>
      </w:r>
      <w:r>
        <w:t>es.</w:t>
      </w:r>
      <w:r w:rsidRPr="00192CD5">
        <w:rPr>
          <w:rFonts w:hint="eastAsia"/>
        </w:rPr>
        <w:t xml:space="preserve"> </w:t>
      </w:r>
      <w:r>
        <w:t>T</w:t>
      </w:r>
      <w:r w:rsidRPr="00192CD5">
        <w:rPr>
          <w:rFonts w:hint="eastAsia"/>
        </w:rPr>
        <w:t>herefore</w:t>
      </w:r>
      <w:r>
        <w:t>,</w:t>
      </w:r>
      <w:r w:rsidRPr="00192CD5">
        <w:rPr>
          <w:rFonts w:hint="eastAsia"/>
        </w:rPr>
        <w:t xml:space="preserve"> the HARQ</w:t>
      </w:r>
      <w:r>
        <w:t>-</w:t>
      </w:r>
      <w:r w:rsidRPr="00192CD5">
        <w:rPr>
          <w:rFonts w:hint="eastAsia"/>
        </w:rPr>
        <w:t xml:space="preserve">process ID is </w:t>
      </w:r>
      <w:r>
        <w:t>used</w:t>
      </w:r>
      <w:r w:rsidRPr="00192CD5">
        <w:rPr>
          <w:rFonts w:hint="eastAsia"/>
        </w:rPr>
        <w:t xml:space="preserve"> to indicate </w:t>
      </w:r>
      <w:r>
        <w:t xml:space="preserve">which </w:t>
      </w:r>
      <w:r w:rsidRPr="00192CD5">
        <w:rPr>
          <w:rFonts w:hint="eastAsia"/>
        </w:rPr>
        <w:t>HARQ process</w:t>
      </w:r>
      <w:r>
        <w:t xml:space="preserve"> refers</w:t>
      </w:r>
      <w:r w:rsidRPr="00192CD5">
        <w:rPr>
          <w:rFonts w:hint="eastAsia"/>
        </w:rPr>
        <w:t xml:space="preserve"> </w:t>
      </w:r>
      <w:r>
        <w:t xml:space="preserve">to an existing transmission </w:t>
      </w:r>
      <w:r w:rsidR="002323FD" w:rsidRPr="00472F93">
        <w:rPr>
          <w:highlight w:val="yellow"/>
          <w:u w:color="FFFF00"/>
        </w:rPr>
        <w:t>[</w:t>
      </w:r>
      <w:r w:rsidR="00472F93">
        <w:rPr>
          <w:highlight w:val="yellow"/>
          <w:u w:color="FFFF00"/>
        </w:rPr>
        <w:t>7331-</w:t>
      </w:r>
      <w:r w:rsidR="002323FD" w:rsidRPr="00472F93">
        <w:rPr>
          <w:highlight w:val="yellow"/>
          <w:u w:color="FFFF00"/>
        </w:rPr>
        <w:t xml:space="preserve">3, </w:t>
      </w:r>
      <w:r w:rsidR="00472F93">
        <w:rPr>
          <w:highlight w:val="yellow"/>
          <w:u w:color="FFFF00"/>
        </w:rPr>
        <w:t>7331-</w:t>
      </w:r>
      <w:r w:rsidR="002323FD" w:rsidRPr="00472F93">
        <w:rPr>
          <w:highlight w:val="yellow"/>
          <w:u w:color="FFFF00"/>
        </w:rPr>
        <w:t>6]</w:t>
      </w:r>
      <w:r w:rsidRPr="00192CD5">
        <w:rPr>
          <w:rFonts w:hint="eastAsia"/>
        </w:rPr>
        <w:t>.</w:t>
      </w:r>
      <w:r>
        <w:t xml:space="preserve"> Hence, it is important to study how to efficiently introduce more HARQ processes with less impact on the number of NR HARQ processes IDs. </w:t>
      </w:r>
    </w:p>
    <w:p w14:paraId="10CDD241" w14:textId="77777777" w:rsidR="00BC71C8" w:rsidRPr="006D7D46" w:rsidRDefault="00BC71C8" w:rsidP="00BC71C8">
      <w:pPr>
        <w:pStyle w:val="Paragraphedeliste"/>
        <w:numPr>
          <w:ilvl w:val="0"/>
          <w:numId w:val="37"/>
        </w:numPr>
        <w:jc w:val="both"/>
        <w:rPr>
          <w:b/>
          <w:bCs/>
          <w:szCs w:val="24"/>
        </w:rPr>
      </w:pPr>
      <w:r w:rsidRPr="006D7D46">
        <w:rPr>
          <w:b/>
          <w:bCs/>
          <w:szCs w:val="24"/>
        </w:rPr>
        <w:t>code block group (CBG</w:t>
      </w:r>
      <w:r>
        <w:rPr>
          <w:b/>
          <w:bCs/>
          <w:szCs w:val="24"/>
        </w:rPr>
        <w:t>) aggregation for reduced HARQ a</w:t>
      </w:r>
      <w:r w:rsidRPr="006D7D46">
        <w:rPr>
          <w:b/>
          <w:bCs/>
          <w:szCs w:val="24"/>
        </w:rPr>
        <w:t xml:space="preserve">cknowledgements </w:t>
      </w:r>
    </w:p>
    <w:p w14:paraId="4307CC19" w14:textId="242CAFA4" w:rsidR="00BC71C8" w:rsidRPr="006D7D46" w:rsidRDefault="00BC71C8" w:rsidP="00BC71C8">
      <w:pPr>
        <w:ind w:left="360"/>
        <w:rPr>
          <w:b/>
          <w:bCs/>
          <w:sz w:val="24"/>
          <w:szCs w:val="24"/>
        </w:rPr>
      </w:pPr>
      <w:r w:rsidRPr="00ED4852">
        <w:t>In NR, code-block</w:t>
      </w:r>
      <w:r>
        <w:t xml:space="preserve"> group</w:t>
      </w:r>
      <w:r w:rsidRPr="00ED4852">
        <w:t xml:space="preserve"> (CB</w:t>
      </w:r>
      <w:r>
        <w:t>G</w:t>
      </w:r>
      <w:r w:rsidRPr="00ED4852">
        <w:t xml:space="preserve">) aggregation is supported, where data transmission can be scheduled to span one or multiple </w:t>
      </w:r>
      <w:r>
        <w:t>code-blocks (CB)</w:t>
      </w:r>
      <w:r w:rsidRPr="00ED4852">
        <w:t xml:space="preserve">. For each of such </w:t>
      </w:r>
      <w:r>
        <w:t>multiple</w:t>
      </w:r>
      <w:r w:rsidRPr="00ED4852">
        <w:t xml:space="preserve"> aggregations, one HARQ feedback is sufficient to be transmitted for all aggregated </w:t>
      </w:r>
      <w:r>
        <w:t>code-</w:t>
      </w:r>
      <w:r w:rsidRPr="00ED4852">
        <w:t>blocks</w:t>
      </w:r>
      <w:r>
        <w:t xml:space="preserve"> (CBs) </w:t>
      </w:r>
      <w:r w:rsidR="002323FD" w:rsidRPr="00472F93">
        <w:rPr>
          <w:highlight w:val="yellow"/>
          <w:u w:color="FFFF00"/>
        </w:rPr>
        <w:t>[</w:t>
      </w:r>
      <w:r w:rsidR="00472F93">
        <w:rPr>
          <w:highlight w:val="yellow"/>
          <w:u w:color="FFFF00"/>
        </w:rPr>
        <w:t>7331-</w:t>
      </w:r>
      <w:r w:rsidR="002323FD" w:rsidRPr="00472F93">
        <w:rPr>
          <w:highlight w:val="yellow"/>
          <w:u w:color="FFFF00"/>
        </w:rPr>
        <w:t xml:space="preserve">3, </w:t>
      </w:r>
      <w:r w:rsidR="00472F93">
        <w:rPr>
          <w:highlight w:val="yellow"/>
          <w:u w:color="FFFF00"/>
        </w:rPr>
        <w:t>7331-</w:t>
      </w:r>
      <w:r w:rsidR="002323FD" w:rsidRPr="00472F93">
        <w:rPr>
          <w:highlight w:val="yellow"/>
          <w:u w:color="FFFF00"/>
        </w:rPr>
        <w:t>6]</w:t>
      </w:r>
      <w:r w:rsidRPr="00ED4852">
        <w:t xml:space="preserve">. This can </w:t>
      </w:r>
      <w:r>
        <w:t xml:space="preserve">significantly </w:t>
      </w:r>
      <w:r w:rsidRPr="00ED4852">
        <w:t>reduce the number of the HARQ processes</w:t>
      </w:r>
      <w:r>
        <w:t xml:space="preserve"> and HARQ feedbacks</w:t>
      </w:r>
      <w:r w:rsidRPr="00ED4852">
        <w:t xml:space="preserve">. </w:t>
      </w:r>
      <w:r>
        <w:t>Therefore</w:t>
      </w:r>
      <w:r w:rsidRPr="00ED4852">
        <w:t xml:space="preserve">, </w:t>
      </w:r>
      <w:r>
        <w:t xml:space="preserve">impact of NTN longer delays needs to be considered for </w:t>
      </w:r>
      <w:r w:rsidRPr="00ED4852">
        <w:t>CBG</w:t>
      </w:r>
      <w:r>
        <w:t>, and whether aggregation among TBs (rather than CB) can enhance the HARQ in this case or not.</w:t>
      </w:r>
    </w:p>
    <w:p w14:paraId="1D2DB5AC" w14:textId="77777777" w:rsidR="00BC71C8" w:rsidRPr="006D7D46" w:rsidRDefault="00BC71C8" w:rsidP="00BC71C8">
      <w:pPr>
        <w:jc w:val="both"/>
        <w:rPr>
          <w:b/>
          <w:bCs/>
          <w:szCs w:val="24"/>
        </w:rPr>
      </w:pPr>
      <w:r w:rsidRPr="006D7D46">
        <w:rPr>
          <w:b/>
          <w:bCs/>
          <w:szCs w:val="24"/>
        </w:rPr>
        <w:t>Limiting the</w:t>
      </w:r>
      <w:r>
        <w:rPr>
          <w:b/>
          <w:bCs/>
          <w:szCs w:val="24"/>
        </w:rPr>
        <w:t xml:space="preserve"> number</w:t>
      </w:r>
      <w:r w:rsidRPr="006D7D46">
        <w:rPr>
          <w:b/>
          <w:bCs/>
          <w:szCs w:val="24"/>
        </w:rPr>
        <w:t xml:space="preserve"> NR HARQ process</w:t>
      </w:r>
      <w:r>
        <w:rPr>
          <w:b/>
          <w:bCs/>
          <w:szCs w:val="24"/>
        </w:rPr>
        <w:t>es</w:t>
      </w:r>
      <w:r w:rsidRPr="006D7D46">
        <w:rPr>
          <w:b/>
          <w:bCs/>
          <w:szCs w:val="24"/>
        </w:rPr>
        <w:t xml:space="preserve"> or disabling HARQ:  </w:t>
      </w:r>
    </w:p>
    <w:p w14:paraId="7D9F521C" w14:textId="77777777" w:rsidR="00BC71C8" w:rsidRDefault="00BC71C8" w:rsidP="00BC71C8">
      <w:r>
        <w:t xml:space="preserve">As described in section </w:t>
      </w:r>
      <w:r w:rsidRPr="00101834">
        <w:t>7.3.3.1.1</w:t>
      </w:r>
      <w:r>
        <w:t xml:space="preserve"> and calculated in Table 7.3.3.1-1, for some satellite constellations, the number of HARQ processes is too high, e.g., GEO can reach 500 HARQ processes for a 1ms subframe length. In this case, mechanisms should be studied to reduce the number of the HARQ processes significantly. In some cases, we might need to disable HARQ completely and allow only the initial transmission, RV0. </w:t>
      </w:r>
    </w:p>
    <w:p w14:paraId="641DF913" w14:textId="27FB94EB" w:rsidR="00BC71C8" w:rsidRPr="00ED4852" w:rsidRDefault="00BC71C8" w:rsidP="00BC71C8">
      <w:r w:rsidRPr="00ED4852">
        <w:t>The HARQ deactivation/(re)-activated (and</w:t>
      </w:r>
      <w:r>
        <w:t>/or</w:t>
      </w:r>
      <w:r w:rsidRPr="00ED4852">
        <w:t xml:space="preserve"> switching to ARQ) can be initiated either by</w:t>
      </w:r>
      <w:r>
        <w:t xml:space="preserve"> the</w:t>
      </w:r>
      <w:r w:rsidRPr="00ED4852">
        <w:t xml:space="preserve"> gNB or by </w:t>
      </w:r>
      <w:r>
        <w:t xml:space="preserve">the </w:t>
      </w:r>
      <w:r w:rsidRPr="00ED4852">
        <w:t>UE</w:t>
      </w:r>
      <w:r>
        <w:t xml:space="preserve"> </w:t>
      </w:r>
      <w:r w:rsidRPr="00472F93">
        <w:rPr>
          <w:highlight w:val="yellow"/>
          <w:u w:color="FFFF00"/>
        </w:rPr>
        <w:t>[</w:t>
      </w:r>
      <w:r w:rsidR="00472F93">
        <w:rPr>
          <w:highlight w:val="yellow"/>
          <w:u w:color="FFFF00"/>
        </w:rPr>
        <w:t>7331-</w:t>
      </w:r>
      <w:r w:rsidRPr="00472F93">
        <w:rPr>
          <w:highlight w:val="yellow"/>
          <w:u w:color="FFFF00"/>
        </w:rPr>
        <w:t xml:space="preserve">13, </w:t>
      </w:r>
      <w:r w:rsidR="00472F93">
        <w:rPr>
          <w:highlight w:val="yellow"/>
          <w:u w:color="FFFF00"/>
        </w:rPr>
        <w:t>7331-</w:t>
      </w:r>
      <w:r w:rsidRPr="00472F93">
        <w:rPr>
          <w:highlight w:val="yellow"/>
          <w:u w:color="FFFF00"/>
        </w:rPr>
        <w:t>14]</w:t>
      </w:r>
      <w:r w:rsidRPr="00ED4852">
        <w:t xml:space="preserve">. This can be done dynamically (e.g., per transmission of one or more transport block(s)) or semi-statically (e.g., deactivation for a period of time or over a region). </w:t>
      </w:r>
      <w:r>
        <w:t>Hence, d</w:t>
      </w:r>
      <w:r w:rsidRPr="00ED4852">
        <w:t>ifferent mechanism</w:t>
      </w:r>
      <w:r>
        <w:t>s and metrics are needed</w:t>
      </w:r>
      <w:r w:rsidRPr="00ED4852">
        <w:t xml:space="preserve"> to judge enabling or disabling of HARQ, e.g., </w:t>
      </w:r>
      <w:r>
        <w:t xml:space="preserve">the </w:t>
      </w:r>
      <w:r w:rsidRPr="00ED4852">
        <w:t>UE</w:t>
      </w:r>
      <w:r>
        <w:t xml:space="preserve"> QoS,</w:t>
      </w:r>
      <w:r w:rsidRPr="00ED4852">
        <w:t xml:space="preserve"> memory size, round trip time, network type, or transport block size, etc. Hence, it is important to stud</w:t>
      </w:r>
      <w:r>
        <w:t xml:space="preserve">y the impact on NR for </w:t>
      </w:r>
      <w:r w:rsidRPr="00ED4852">
        <w:t xml:space="preserve">HARQ disabling (e.g., </w:t>
      </w:r>
      <w:r>
        <w:t xml:space="preserve">impact on the TBS, MCS, etc.). It is also important to consider the following HARQ reliability mechanisms to support disabling </w:t>
      </w:r>
      <w:r w:rsidRPr="00ED4852">
        <w:t>HARQ</w:t>
      </w:r>
      <w:r>
        <w:t>:</w:t>
      </w:r>
    </w:p>
    <w:p w14:paraId="6CE9464F" w14:textId="77777777" w:rsidR="00BC71C8" w:rsidRPr="006D7D46" w:rsidRDefault="00BC71C8" w:rsidP="00BC71C8">
      <w:pPr>
        <w:pStyle w:val="Paragraphedeliste"/>
        <w:numPr>
          <w:ilvl w:val="0"/>
          <w:numId w:val="37"/>
        </w:numPr>
        <w:jc w:val="both"/>
        <w:rPr>
          <w:b/>
          <w:sz w:val="24"/>
          <w:szCs w:val="20"/>
        </w:rPr>
      </w:pPr>
      <w:r w:rsidRPr="006D7D46">
        <w:rPr>
          <w:b/>
          <w:bCs/>
          <w:szCs w:val="24"/>
        </w:rPr>
        <w:t>HARQ-less operation and redundancy transmission</w:t>
      </w:r>
    </w:p>
    <w:p w14:paraId="4C3B40EE" w14:textId="79AD8BBD" w:rsidR="00BC71C8" w:rsidRPr="00E9471B" w:rsidRDefault="00BC71C8" w:rsidP="00BC71C8">
      <w:pPr>
        <w:ind w:left="360"/>
      </w:pPr>
      <w:r w:rsidRPr="00ED4852">
        <w:t>As designed before for LTE, TTI bundling and HARQ-less repetition (LTE Rel 15), can be used to avoid retransmission completely; therefore, redu</w:t>
      </w:r>
      <w:r>
        <w:t>ction of</w:t>
      </w:r>
      <w:r w:rsidRPr="00ED4852">
        <w:t xml:space="preserve"> the large number of required HARQ processes or excessive HARQ feedback. In NR release 15 –December freeze – it was also agreed upon a similar mecha</w:t>
      </w:r>
      <w:r>
        <w:t xml:space="preserve">nism for UL, the k-repetition </w:t>
      </w:r>
      <w:r w:rsidR="00472F93" w:rsidRPr="00472F93">
        <w:rPr>
          <w:highlight w:val="yellow"/>
          <w:u w:color="FFFF00"/>
        </w:rPr>
        <w:t>[</w:t>
      </w:r>
      <w:r w:rsidR="00472F93">
        <w:rPr>
          <w:highlight w:val="yellow"/>
          <w:u w:color="FFFF00"/>
        </w:rPr>
        <w:t>7331-</w:t>
      </w:r>
      <w:r w:rsidR="00472F93" w:rsidRPr="00472F93">
        <w:rPr>
          <w:highlight w:val="yellow"/>
          <w:u w:color="FFFF00"/>
        </w:rPr>
        <w:t xml:space="preserve">3, </w:t>
      </w:r>
      <w:r w:rsidR="00472F93">
        <w:rPr>
          <w:highlight w:val="yellow"/>
          <w:u w:color="FFFF00"/>
        </w:rPr>
        <w:t>7331-</w:t>
      </w:r>
      <w:r w:rsidR="00472F93" w:rsidRPr="00472F93">
        <w:rPr>
          <w:highlight w:val="yellow"/>
          <w:u w:color="FFFF00"/>
        </w:rPr>
        <w:t xml:space="preserve">4, </w:t>
      </w:r>
      <w:r w:rsidR="00472F93">
        <w:rPr>
          <w:highlight w:val="yellow"/>
          <w:u w:color="FFFF00"/>
        </w:rPr>
        <w:t>7331-</w:t>
      </w:r>
      <w:r w:rsidR="00472F93" w:rsidRPr="00472F93">
        <w:rPr>
          <w:highlight w:val="yellow"/>
          <w:u w:color="FFFF00"/>
        </w:rPr>
        <w:t>6]</w:t>
      </w:r>
      <w:r>
        <w:t xml:space="preserve">. Those k </w:t>
      </w:r>
      <w:r w:rsidRPr="00ED4852">
        <w:t xml:space="preserve">repetitions can be similar to the initial transmission or following certain RV sequence </w:t>
      </w:r>
      <w:r w:rsidR="00472F93" w:rsidRPr="00472F93">
        <w:rPr>
          <w:highlight w:val="yellow"/>
          <w:u w:color="FFFF00"/>
        </w:rPr>
        <w:t>[</w:t>
      </w:r>
      <w:r w:rsidR="00472F93">
        <w:rPr>
          <w:highlight w:val="yellow"/>
          <w:u w:color="FFFF00"/>
        </w:rPr>
        <w:t>7331-</w:t>
      </w:r>
      <w:r w:rsidR="00472F93" w:rsidRPr="00472F93">
        <w:rPr>
          <w:highlight w:val="yellow"/>
          <w:u w:color="FFFF00"/>
        </w:rPr>
        <w:t>9]</w:t>
      </w:r>
      <w:r w:rsidRPr="00ED4852">
        <w:t xml:space="preserve">. For current NR, bundling and repetition are supported in time domain. Therefore, the impact on </w:t>
      </w:r>
      <w:r>
        <w:t>repetition value k</w:t>
      </w:r>
      <w:r w:rsidRPr="00ED4852">
        <w:t>, rate reduction</w:t>
      </w:r>
      <w:r>
        <w:t xml:space="preserve"> (i.e., 1/k)</w:t>
      </w:r>
      <w:r w:rsidRPr="00ED4852">
        <w:t>, and the TBS/MCS tables need to be studied.</w:t>
      </w:r>
    </w:p>
    <w:p w14:paraId="1836CA99" w14:textId="77777777" w:rsidR="00BC71C8" w:rsidRPr="00ED4852" w:rsidRDefault="00BC71C8" w:rsidP="00BC71C8">
      <w:pPr>
        <w:pStyle w:val="Paragraphedeliste"/>
        <w:numPr>
          <w:ilvl w:val="0"/>
          <w:numId w:val="37"/>
        </w:numPr>
        <w:jc w:val="both"/>
        <w:rPr>
          <w:b/>
          <w:bCs/>
          <w:sz w:val="24"/>
          <w:szCs w:val="24"/>
        </w:rPr>
      </w:pPr>
      <w:r w:rsidRPr="006D7D46">
        <w:rPr>
          <w:b/>
          <w:bCs/>
          <w:szCs w:val="24"/>
        </w:rPr>
        <w:t>Utilizing terrestrial dual-connectivity</w:t>
      </w:r>
    </w:p>
    <w:p w14:paraId="090704C9" w14:textId="77777777" w:rsidR="00BC71C8" w:rsidRPr="00A959DF" w:rsidRDefault="00BC71C8" w:rsidP="00BC71C8">
      <w:pPr>
        <w:ind w:left="360"/>
        <w:rPr>
          <w:color w:val="FF0000"/>
        </w:rPr>
      </w:pPr>
      <w:r>
        <w:t>In case of deactivated HARQ, when it is required to guarantee a certain QoS, the</w:t>
      </w:r>
      <w:r w:rsidRPr="00ED4852">
        <w:t xml:space="preserve"> HARQ </w:t>
      </w:r>
      <w:r>
        <w:t xml:space="preserve">operation can still be resumed (with a </w:t>
      </w:r>
      <w:r w:rsidRPr="00ED4852">
        <w:t xml:space="preserve">reduced </w:t>
      </w:r>
      <w:r>
        <w:t xml:space="preserve">latency) </w:t>
      </w:r>
      <w:r w:rsidRPr="00ED4852">
        <w:t>utilizing a dual-connectivity (DC) with a ground station (gNB)</w:t>
      </w:r>
      <w:r>
        <w:t xml:space="preserve"> in a terrestrial network offloading scenario</w:t>
      </w:r>
      <w:r w:rsidRPr="00ED4852">
        <w:t xml:space="preserve">. </w:t>
      </w:r>
      <w:r>
        <w:t>The</w:t>
      </w:r>
      <w:r w:rsidRPr="00ED4852">
        <w:t xml:space="preserve"> ground </w:t>
      </w:r>
      <w:r>
        <w:t>gNB</w:t>
      </w:r>
      <w:r w:rsidRPr="00ED4852">
        <w:t xml:space="preserve"> might be backhauled using </w:t>
      </w:r>
      <w:r>
        <w:t>a</w:t>
      </w:r>
      <w:r w:rsidRPr="00ED4852">
        <w:t xml:space="preserve"> satellite reliable link</w:t>
      </w:r>
      <w:r>
        <w:t xml:space="preserve"> or lose-less connection to the network</w:t>
      </w:r>
      <w:r w:rsidRPr="00ED4852">
        <w:t xml:space="preserve">. Once the UE is in the coverage of </w:t>
      </w:r>
      <w:r>
        <w:t>a</w:t>
      </w:r>
      <w:r w:rsidRPr="00ED4852">
        <w:t xml:space="preserve"> terrestrial node</w:t>
      </w:r>
      <w:r>
        <w:t xml:space="preserve"> together with the NTN node</w:t>
      </w:r>
      <w:r w:rsidRPr="00ED4852">
        <w:t xml:space="preserve">, the </w:t>
      </w:r>
      <w:r>
        <w:t xml:space="preserve">initial transmission can be sent over the NTN link, </w:t>
      </w:r>
      <w:r>
        <w:lastRenderedPageBreak/>
        <w:t xml:space="preserve">while </w:t>
      </w:r>
      <w:r w:rsidRPr="00ED4852">
        <w:t>HARQ retransmission</w:t>
      </w:r>
      <w:r>
        <w:t>s (other RVs)</w:t>
      </w:r>
      <w:r w:rsidRPr="00ED4852">
        <w:t xml:space="preserve"> and </w:t>
      </w:r>
      <w:r>
        <w:t xml:space="preserve">HARQ ACK/NACK </w:t>
      </w:r>
      <w:r w:rsidRPr="00ED4852">
        <w:t>feedback</w:t>
      </w:r>
      <w:r>
        <w:t>s</w:t>
      </w:r>
      <w:r w:rsidRPr="00ED4852">
        <w:t xml:space="preserve"> can simply </w:t>
      </w:r>
      <w:r>
        <w:t>flow</w:t>
      </w:r>
      <w:r w:rsidRPr="00ED4852">
        <w:t xml:space="preserve"> </w:t>
      </w:r>
      <w:r>
        <w:t>over</w:t>
      </w:r>
      <w:r w:rsidRPr="00ED4852">
        <w:t xml:space="preserve"> the terrestrial links (i.e., rather than the longer delay NTN links). </w:t>
      </w:r>
      <w:r>
        <w:t>In other scenarios, rather than a network offloading scenario, dual connectivity can gain performance utilizing L2 aggregations, e.g., PDCP aggregation. Hence</w:t>
      </w:r>
      <w:r w:rsidRPr="00D54EDE">
        <w:t>, it is important to further study the impact o</w:t>
      </w:r>
      <w:r>
        <w:t>n NR HARQ operation in case of DC</w:t>
      </w:r>
      <w:r w:rsidRPr="00D54EDE">
        <w:t xml:space="preserve"> with</w:t>
      </w:r>
      <w:r>
        <w:t xml:space="preserve"> an existing</w:t>
      </w:r>
      <w:r w:rsidRPr="00D54EDE">
        <w:t xml:space="preserve"> terrestrial gNB</w:t>
      </w:r>
      <w:r>
        <w:t xml:space="preserve"> to include HARQ redundancy decoding at physical layer and/or L2 aggregation if possible</w:t>
      </w:r>
      <w:r w:rsidRPr="00D54EDE">
        <w:t>.</w:t>
      </w:r>
      <w:r>
        <w:t xml:space="preserve"> The impact on HARQ timing, number of HARQ processes, and the HARQ process ID/synchronization need to be identified in this case. See Figure 7.3.3.1-3 for more details.</w:t>
      </w:r>
    </w:p>
    <w:p w14:paraId="6D4F4525" w14:textId="77777777" w:rsidR="00BC71C8" w:rsidRDefault="00BC71C8" w:rsidP="00BC71C8">
      <w:pPr>
        <w:jc w:val="center"/>
      </w:pPr>
      <w:r>
        <w:rPr>
          <w:noProof/>
          <w:lang w:val="en-GB" w:eastAsia="en-GB"/>
        </w:rPr>
        <w:drawing>
          <wp:inline distT="0" distB="0" distL="0" distR="0" wp14:anchorId="598966F9" wp14:editId="07403ED2">
            <wp:extent cx="3467100" cy="1962872"/>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t_HARQ_figures3.png"/>
                    <pic:cNvPicPr/>
                  </pic:nvPicPr>
                  <pic:blipFill>
                    <a:blip r:embed="rId35">
                      <a:extLst>
                        <a:ext uri="{28A0092B-C50C-407E-A947-70E740481C1C}">
                          <a14:useLocalDpi xmlns:a14="http://schemas.microsoft.com/office/drawing/2010/main" val="0"/>
                        </a:ext>
                      </a:extLst>
                    </a:blip>
                    <a:stretch>
                      <a:fillRect/>
                    </a:stretch>
                  </pic:blipFill>
                  <pic:spPr>
                    <a:xfrm>
                      <a:off x="0" y="0"/>
                      <a:ext cx="3549177" cy="2009339"/>
                    </a:xfrm>
                    <a:prstGeom prst="rect">
                      <a:avLst/>
                    </a:prstGeom>
                  </pic:spPr>
                </pic:pic>
              </a:graphicData>
            </a:graphic>
          </wp:inline>
        </w:drawing>
      </w:r>
    </w:p>
    <w:p w14:paraId="151C8A24" w14:textId="77777777" w:rsidR="00BC71C8" w:rsidRDefault="00BC71C8" w:rsidP="00BC71C8">
      <w:pPr>
        <w:pStyle w:val="Lgende"/>
        <w:rPr>
          <w:lang w:eastAsia="de-DE"/>
        </w:rPr>
      </w:pPr>
      <w:bookmarkStart w:id="29" w:name="_Ref500753968"/>
      <w:r w:rsidRPr="00827131">
        <w:rPr>
          <w:lang w:eastAsia="de-DE"/>
        </w:rPr>
        <w:t xml:space="preserve">Figure </w:t>
      </w:r>
      <w:bookmarkEnd w:id="29"/>
      <w:r>
        <w:rPr>
          <w:lang w:eastAsia="de-DE"/>
        </w:rPr>
        <w:t>7.3.3.1-3</w:t>
      </w:r>
      <w:r w:rsidRPr="00827131">
        <w:rPr>
          <w:lang w:eastAsia="de-DE"/>
        </w:rPr>
        <w:t xml:space="preserve">: </w:t>
      </w:r>
      <w:r>
        <w:rPr>
          <w:lang w:eastAsia="de-DE"/>
        </w:rPr>
        <w:t>The</w:t>
      </w:r>
      <w:r w:rsidRPr="005B363D">
        <w:rPr>
          <w:lang w:eastAsia="de-DE"/>
        </w:rPr>
        <w:t xml:space="preserve"> HARQ </w:t>
      </w:r>
      <w:r>
        <w:rPr>
          <w:lang w:eastAsia="de-DE"/>
        </w:rPr>
        <w:t>RVs are transmitted to the gNB via a satellite (or non-satellite) backhauling network. The gNB transmits the RVs to the UE upon HARQ negative acknowledgement NACK</w:t>
      </w:r>
    </w:p>
    <w:p w14:paraId="02EC3790" w14:textId="77777777" w:rsidR="00BC71C8" w:rsidRDefault="00BC71C8" w:rsidP="00BC71C8">
      <w:r w:rsidRPr="00ED4852">
        <w:t>Any of the previous NR mechanisms, e.g., HARQ-less repetitions, dual-connectivity, can be studied with HARQ being disabled or enabled.</w:t>
      </w:r>
    </w:p>
    <w:p w14:paraId="5B935C35" w14:textId="77777777" w:rsidR="00BC71C8" w:rsidRPr="00ED4852" w:rsidRDefault="00BC71C8" w:rsidP="00BC71C8"/>
    <w:p w14:paraId="3B1C306E" w14:textId="5D2E8796" w:rsidR="00BC71C8" w:rsidRDefault="00BC71C8" w:rsidP="00507478">
      <w:pPr>
        <w:pStyle w:val="Titre5"/>
      </w:pPr>
      <w:r>
        <w:t>7.3.3.1.3</w:t>
      </w:r>
      <w:r w:rsidRPr="00894318">
        <w:t xml:space="preserve"> </w:t>
      </w:r>
      <w:r>
        <w:t>NR impacts c</w:t>
      </w:r>
      <w:r w:rsidRPr="001673AF">
        <w:t>on</w:t>
      </w:r>
      <w:r>
        <w:t>siderations</w:t>
      </w:r>
    </w:p>
    <w:p w14:paraId="437AD0BE" w14:textId="77777777" w:rsidR="00BC71C8" w:rsidRPr="00ED4852" w:rsidRDefault="00BC71C8" w:rsidP="00BC71C8">
      <w:r w:rsidRPr="00ED4852">
        <w:t xml:space="preserve">It is required to study the impact on NR HARQ (including all NR HARQ enhancements techniques specified in Rel. 15) due to the </w:t>
      </w:r>
      <w:r>
        <w:t>long</w:t>
      </w:r>
      <w:r w:rsidRPr="00ED4852">
        <w:t xml:space="preserve"> RTT delay of a non-terrestrial network when integrated with NR. At least, there are two main possibilities which can be studied to enhance the HARQ operation in case of long delays with some impact on NR operation and its mechanisms. These two options are:</w:t>
      </w:r>
    </w:p>
    <w:p w14:paraId="59A6DF44" w14:textId="77777777" w:rsidR="00BC71C8" w:rsidRPr="00ED4852" w:rsidRDefault="00BC71C8" w:rsidP="00BC71C8">
      <w:pPr>
        <w:rPr>
          <w:rFonts w:eastAsia="Times New Roman" w:cs="Arial"/>
          <w:lang w:val="en-GB" w:eastAsia="zh-CN"/>
        </w:rPr>
      </w:pPr>
      <w:r w:rsidRPr="00ED4852">
        <w:rPr>
          <w:rFonts w:eastAsia="Times New Roman" w:cs="Arial"/>
          <w:b/>
          <w:lang w:val="en-GB" w:eastAsia="zh-CN"/>
        </w:rPr>
        <w:t>Enhancing existing HARQ operation</w:t>
      </w:r>
      <w:r w:rsidRPr="00ED4852">
        <w:rPr>
          <w:rFonts w:eastAsia="Times New Roman" w:cs="Arial"/>
          <w:lang w:val="en-GB" w:eastAsia="zh-CN"/>
        </w:rPr>
        <w:t xml:space="preserve"> to extend the HARQ</w:t>
      </w:r>
      <w:r>
        <w:rPr>
          <w:rFonts w:eastAsia="Times New Roman" w:cs="Arial"/>
          <w:lang w:val="en-GB" w:eastAsia="zh-CN"/>
        </w:rPr>
        <w:t xml:space="preserve"> </w:t>
      </w:r>
      <w:r w:rsidRPr="00ED4852">
        <w:rPr>
          <w:rFonts w:eastAsia="Times New Roman" w:cs="Arial"/>
          <w:lang w:val="en-GB" w:eastAsia="zh-CN"/>
        </w:rPr>
        <w:t>process</w:t>
      </w:r>
      <w:r>
        <w:rPr>
          <w:rFonts w:eastAsia="Times New Roman" w:cs="Arial"/>
          <w:lang w:val="en-GB" w:eastAsia="zh-CN"/>
        </w:rPr>
        <w:t>ing</w:t>
      </w:r>
      <w:r w:rsidRPr="00ED4852">
        <w:rPr>
          <w:rFonts w:eastAsia="Times New Roman" w:cs="Arial"/>
          <w:lang w:val="en-GB" w:eastAsia="zh-CN"/>
        </w:rPr>
        <w:t xml:space="preserve"> accomm</w:t>
      </w:r>
      <w:r>
        <w:rPr>
          <w:rFonts w:eastAsia="Times New Roman" w:cs="Arial"/>
          <w:lang w:val="en-GB" w:eastAsia="zh-CN"/>
        </w:rPr>
        <w:t>odating low to moderate NTN RTT/</w:t>
      </w:r>
      <w:r w:rsidRPr="00ED4852">
        <w:rPr>
          <w:rFonts w:eastAsia="Times New Roman" w:cs="Arial"/>
          <w:lang w:val="en-GB" w:eastAsia="zh-CN"/>
        </w:rPr>
        <w:t>delays. Here it is important to study the impact on the possible HARQ processes numbers, HARQ timers, HARQ</w:t>
      </w:r>
      <w:r>
        <w:rPr>
          <w:rFonts w:eastAsia="Times New Roman" w:cs="Arial"/>
          <w:lang w:val="en-GB" w:eastAsia="zh-CN"/>
        </w:rPr>
        <w:t>-</w:t>
      </w:r>
      <w:r w:rsidRPr="00ED4852">
        <w:rPr>
          <w:rFonts w:eastAsia="Times New Roman" w:cs="Arial"/>
          <w:lang w:val="en-GB" w:eastAsia="zh-CN"/>
        </w:rPr>
        <w:t>process IDs, number of RV</w:t>
      </w:r>
      <w:r>
        <w:rPr>
          <w:rFonts w:eastAsia="Times New Roman" w:cs="Arial"/>
          <w:lang w:val="en-GB" w:eastAsia="zh-CN"/>
        </w:rPr>
        <w:t>s</w:t>
      </w:r>
      <w:r w:rsidRPr="00ED4852">
        <w:rPr>
          <w:rFonts w:eastAsia="Times New Roman" w:cs="Arial"/>
          <w:lang w:val="en-GB" w:eastAsia="zh-CN"/>
        </w:rPr>
        <w:t xml:space="preserve">, and possibility for bundling. These mentioned items will have a direct impact on the UE, e.g., memory and power limitations, so do an impact on the </w:t>
      </w:r>
      <w:proofErr w:type="spellStart"/>
      <w:r w:rsidRPr="00ED4852">
        <w:rPr>
          <w:rFonts w:eastAsia="Times New Roman" w:cs="Arial"/>
          <w:lang w:val="en-GB" w:eastAsia="zh-CN"/>
        </w:rPr>
        <w:t>gNB</w:t>
      </w:r>
      <w:proofErr w:type="spellEnd"/>
      <w:r w:rsidRPr="00ED4852">
        <w:rPr>
          <w:rFonts w:eastAsia="Times New Roman" w:cs="Arial"/>
          <w:lang w:val="en-GB" w:eastAsia="zh-CN"/>
        </w:rPr>
        <w:t xml:space="preserve"> signalling and feedbacks for </w:t>
      </w:r>
      <w:r>
        <w:rPr>
          <w:rFonts w:eastAsia="Times New Roman" w:cs="Arial"/>
          <w:lang w:val="en-GB" w:eastAsia="zh-CN"/>
        </w:rPr>
        <w:t>large</w:t>
      </w:r>
      <w:r w:rsidRPr="00ED4852">
        <w:rPr>
          <w:rFonts w:eastAsia="Times New Roman" w:cs="Arial"/>
          <w:lang w:val="en-GB" w:eastAsia="zh-CN"/>
        </w:rPr>
        <w:t xml:space="preserve"> number of UEs.</w:t>
      </w:r>
    </w:p>
    <w:p w14:paraId="71D01029" w14:textId="77777777" w:rsidR="00BC71C8" w:rsidRDefault="00BC71C8" w:rsidP="00BC71C8">
      <w:pPr>
        <w:rPr>
          <w:rFonts w:eastAsia="Times New Roman" w:cs="Arial"/>
          <w:lang w:val="en-GB" w:eastAsia="zh-CN"/>
        </w:rPr>
      </w:pPr>
      <w:r w:rsidRPr="00ED4852">
        <w:rPr>
          <w:rFonts w:eastAsia="Times New Roman" w:cs="Arial"/>
          <w:b/>
          <w:lang w:val="en-GB" w:eastAsia="zh-CN"/>
        </w:rPr>
        <w:t>Limiting HARQ capabilities and/or disabling HARQ</w:t>
      </w:r>
      <w:r w:rsidRPr="00ED4852">
        <w:rPr>
          <w:rFonts w:eastAsia="Times New Roman" w:cs="Arial"/>
          <w:lang w:val="en-GB" w:eastAsia="zh-CN"/>
        </w:rPr>
        <w:t xml:space="preserve"> for long RTT delays. Hence, it is important to study the direct impact on NR due to HARQ disabling including, e.g., switching on/off the HARQ with possible metrics, the target BLER/</w:t>
      </w:r>
      <w:proofErr w:type="spellStart"/>
      <w:r w:rsidRPr="00ED4852">
        <w:rPr>
          <w:rFonts w:eastAsia="Times New Roman" w:cs="Arial"/>
          <w:lang w:val="en-GB" w:eastAsia="zh-CN"/>
        </w:rPr>
        <w:t>QoS</w:t>
      </w:r>
      <w:proofErr w:type="spellEnd"/>
      <w:r w:rsidRPr="00ED4852">
        <w:rPr>
          <w:rFonts w:eastAsia="Times New Roman" w:cs="Arial"/>
          <w:lang w:val="en-GB" w:eastAsia="zh-CN"/>
        </w:rPr>
        <w:t xml:space="preserve">, the MCS/TBS selection, etc. It is also important to consider a backup mechanism (from NR) to support high </w:t>
      </w:r>
      <w:proofErr w:type="spellStart"/>
      <w:r w:rsidRPr="00ED4852">
        <w:rPr>
          <w:rFonts w:eastAsia="Times New Roman" w:cs="Arial"/>
          <w:lang w:val="en-GB" w:eastAsia="zh-CN"/>
        </w:rPr>
        <w:t>QoS</w:t>
      </w:r>
      <w:proofErr w:type="spellEnd"/>
      <w:r w:rsidRPr="00ED4852">
        <w:rPr>
          <w:rFonts w:eastAsia="Times New Roman" w:cs="Arial"/>
          <w:lang w:val="en-GB" w:eastAsia="zh-CN"/>
        </w:rPr>
        <w:t xml:space="preserve"> requirements in an attainable RTT delays. This should include, e.g., HARQ-less repetitions (and its impact on the data rate) and utilizing terrestrial-NTN dual-connectivity (and it impact on the used timers). </w:t>
      </w:r>
    </w:p>
    <w:p w14:paraId="6D7A7C61" w14:textId="77777777" w:rsidR="00987EEC" w:rsidRPr="00ED4852" w:rsidRDefault="00987EEC" w:rsidP="00BC71C8">
      <w:pPr>
        <w:rPr>
          <w:rFonts w:eastAsia="Times New Roman" w:cs="Arial"/>
          <w:lang w:val="en-GB" w:eastAsia="zh-CN"/>
        </w:rPr>
      </w:pPr>
    </w:p>
    <w:p w14:paraId="1610E666" w14:textId="36C03D43" w:rsidR="00281D3F" w:rsidRPr="00645EE1" w:rsidRDefault="00281D3F" w:rsidP="00645EE1">
      <w:pPr>
        <w:pStyle w:val="Titre4"/>
      </w:pPr>
      <w:r>
        <w:t>7.3.3.2 MAC/RLC Control loops</w:t>
      </w:r>
    </w:p>
    <w:p w14:paraId="2AA57AE7" w14:textId="11D6DC6E" w:rsidR="0041097C" w:rsidRPr="00894318" w:rsidRDefault="0041097C" w:rsidP="0061787F">
      <w:pPr>
        <w:pStyle w:val="Titre5"/>
      </w:pPr>
      <w:r>
        <w:t>7.3.3.</w:t>
      </w:r>
      <w:r w:rsidR="001F05FD">
        <w:t>2</w:t>
      </w:r>
      <w:r>
        <w:t>.1</w:t>
      </w:r>
      <w:r w:rsidRPr="00894318">
        <w:t xml:space="preserve"> Problem statement</w:t>
      </w:r>
    </w:p>
    <w:p w14:paraId="282D5670" w14:textId="77777777" w:rsidR="00FE525E" w:rsidRDefault="00FE525E" w:rsidP="00FE525E">
      <w:r>
        <w:t xml:space="preserve">UE operating in GEO satellite access networks can experience a one-way propagation time of 240 ms at the minimum, 270 ms at the maximum between UE and satellite base station.  The base station can observe the acknowledgement of packets sent to the UE only after the round trip plus some processing time, which is more than ½ second later.  Similarly the UE can observe acknowledgement for its packet sent to the base station in about the same time interval.   ARQ requires that the transmitted packets be buffered in anticipation of potential packet loss and released only after the successful receipt of an acknowledgement, or until a time-out mechanism reinitiating a retransmission.  The long round trip delay requires larger transmission buffer, and potentially limits the number of retransmission allowed for each transmitted packets in both the forward and return link. </w:t>
      </w:r>
    </w:p>
    <w:p w14:paraId="07B9FBB8" w14:textId="77777777" w:rsidR="00FE525E" w:rsidRDefault="00FE525E" w:rsidP="00FE525E">
      <w:r>
        <w:t>For a LEO satellite systems with a typical 600 km orbit, the one way propagation delay changes continuously between 2 ms when the satellite is directly overhead, and 7 ms when the satellite at first appears in view and at last disappears at horizon.  Because it is a continuously changing variable, the ARQ transmit buffer size, and retransmission mechanism must be designed for the worst case, which is about 14 msec round trip plus additional processing time.  While this is considerably better than GEO systems, it is far longer than the terrestrial only UE or base station expects.</w:t>
      </w:r>
    </w:p>
    <w:p w14:paraId="2968B4C7" w14:textId="045D61DA" w:rsidR="0041097C" w:rsidRDefault="0083453B" w:rsidP="00652C20">
      <w:r>
        <w:t xml:space="preserve"> </w:t>
      </w:r>
    </w:p>
    <w:p w14:paraId="30EC0D5C" w14:textId="7AD32AB8" w:rsidR="0041097C" w:rsidRPr="00894318" w:rsidRDefault="0041097C" w:rsidP="0061787F">
      <w:pPr>
        <w:pStyle w:val="Titre5"/>
      </w:pPr>
      <w:r>
        <w:t>7.3.3.</w:t>
      </w:r>
      <w:r w:rsidR="001F05FD">
        <w:t>2</w:t>
      </w:r>
      <w:r>
        <w:t>.2</w:t>
      </w:r>
      <w:r w:rsidRPr="00894318">
        <w:t xml:space="preserve"> </w:t>
      </w:r>
      <w:r>
        <w:t>Assessment of conditions for NR operation in Non-Terrestrial networks</w:t>
      </w:r>
    </w:p>
    <w:p w14:paraId="6AC95ECE" w14:textId="379BA1AC" w:rsidR="0041097C" w:rsidRDefault="003E7D1D" w:rsidP="0061787F">
      <w:pPr>
        <w:rPr>
          <w:lang w:val="en-GB"/>
        </w:rPr>
      </w:pPr>
      <w:r>
        <w:rPr>
          <w:lang w:val="en-GB"/>
        </w:rPr>
        <w:t>For efficient ARQ operation</w:t>
      </w:r>
      <w:r w:rsidR="002C0769">
        <w:rPr>
          <w:lang w:val="en-GB"/>
        </w:rPr>
        <w:t xml:space="preserve"> in GEO or NGSO satell</w:t>
      </w:r>
      <w:r>
        <w:rPr>
          <w:lang w:val="en-GB"/>
        </w:rPr>
        <w:t>ite networks, NR</w:t>
      </w:r>
      <w:r w:rsidR="00A55485">
        <w:rPr>
          <w:lang w:val="en-GB"/>
        </w:rPr>
        <w:t xml:space="preserve"> UE</w:t>
      </w:r>
      <w:r>
        <w:rPr>
          <w:lang w:val="en-GB"/>
        </w:rPr>
        <w:t xml:space="preserve"> and base</w:t>
      </w:r>
      <w:r w:rsidR="000C7967">
        <w:rPr>
          <w:lang w:val="en-GB"/>
        </w:rPr>
        <w:t xml:space="preserve"> </w:t>
      </w:r>
      <w:r>
        <w:rPr>
          <w:lang w:val="en-GB"/>
        </w:rPr>
        <w:t>stations must size their transmission buffer and the retransmission time-out mechanism according to the longest round-trip delay to be anticipated.  The number of retransmissions allowed before a packet is dropped from the retransmission buffer may also be adjusted.</w:t>
      </w:r>
    </w:p>
    <w:p w14:paraId="0CC11EC3" w14:textId="5F77C250" w:rsidR="00FB6768" w:rsidRPr="00FB6768" w:rsidRDefault="00FB6768" w:rsidP="0061787F">
      <w:pPr>
        <w:rPr>
          <w:lang w:val="en-GB"/>
        </w:rPr>
      </w:pPr>
    </w:p>
    <w:p w14:paraId="4A47039D" w14:textId="121ACEFB" w:rsidR="0041097C" w:rsidRDefault="0041097C" w:rsidP="0061787F">
      <w:pPr>
        <w:pStyle w:val="Titre5"/>
      </w:pPr>
      <w:r>
        <w:t>7.3.3.</w:t>
      </w:r>
      <w:r w:rsidR="001F05FD">
        <w:t>2</w:t>
      </w:r>
      <w:r>
        <w:t>.3</w:t>
      </w:r>
      <w:r w:rsidRPr="00894318">
        <w:t xml:space="preserve"> </w:t>
      </w:r>
      <w:r w:rsidR="00E74CA5">
        <w:t>NR impacts considerations</w:t>
      </w:r>
    </w:p>
    <w:p w14:paraId="722904AE" w14:textId="27DC2E27" w:rsidR="0041097C" w:rsidRDefault="00FB6768" w:rsidP="0061787F">
      <w:r>
        <w:t xml:space="preserve">No impacts on the ARQ protocol itself, except parameter sizing needs to account for the longer delay of the NTN network.  </w:t>
      </w:r>
    </w:p>
    <w:p w14:paraId="23A1F020" w14:textId="7CDD5F72" w:rsidR="00E54CDC" w:rsidRDefault="00E54CDC">
      <w:pPr>
        <w:spacing w:after="0" w:line="240" w:lineRule="auto"/>
      </w:pPr>
      <w:r>
        <w:br w:type="page"/>
      </w:r>
    </w:p>
    <w:p w14:paraId="53A38F53" w14:textId="77777777" w:rsidR="00384240" w:rsidRDefault="00384240" w:rsidP="00826067">
      <w:pPr>
        <w:spacing w:after="200" w:line="276" w:lineRule="auto"/>
      </w:pPr>
    </w:p>
    <w:p w14:paraId="65D22EA9" w14:textId="1196C691" w:rsidR="00826067" w:rsidRPr="00E141DD" w:rsidRDefault="00281D3F" w:rsidP="00E141DD">
      <w:pPr>
        <w:pStyle w:val="Titre4"/>
      </w:pPr>
      <w:r>
        <w:t>7.3.3.3 Physical layer Control loops</w:t>
      </w:r>
    </w:p>
    <w:p w14:paraId="5B8C07CD" w14:textId="4B6FBCDC" w:rsidR="0041097C" w:rsidRPr="00894318" w:rsidRDefault="0041097C" w:rsidP="0061787F">
      <w:pPr>
        <w:pStyle w:val="Titre5"/>
      </w:pPr>
      <w:r>
        <w:t>7.3.3.</w:t>
      </w:r>
      <w:r w:rsidR="00E24B4A">
        <w:t>3</w:t>
      </w:r>
      <w:r>
        <w:t>.1</w:t>
      </w:r>
      <w:r w:rsidRPr="00894318">
        <w:t xml:space="preserve"> Problem statement</w:t>
      </w:r>
    </w:p>
    <w:p w14:paraId="261430F2" w14:textId="5AE140F8" w:rsidR="0041097C" w:rsidRDefault="00E24B4A" w:rsidP="00562110">
      <w:r>
        <w:t>As mentioned</w:t>
      </w:r>
      <w:r w:rsidR="00A803D3">
        <w:t xml:space="preserve"> </w:t>
      </w:r>
      <w:r>
        <w:t xml:space="preserve">in section 7.3.3.2.1, </w:t>
      </w:r>
      <w:r w:rsidR="00F66BAF">
        <w:t>UE operating in</w:t>
      </w:r>
      <w:r>
        <w:t xml:space="preserve"> GEO satellite </w:t>
      </w:r>
      <w:r w:rsidR="00F66BAF">
        <w:t>access network</w:t>
      </w:r>
      <w:r>
        <w:t xml:space="preserve">s can experience a one-way propagation time up to 270 msec. Using LEO satellite </w:t>
      </w:r>
      <w:r w:rsidR="00F66BAF">
        <w:t xml:space="preserve">access network </w:t>
      </w:r>
      <w:r>
        <w:t>with 600 km orbit, the one way propagation delay changes continuously between 2 ms, and 7 ms</w:t>
      </w:r>
      <w:r w:rsidR="00B665C6">
        <w:t>.</w:t>
      </w:r>
      <w:r>
        <w:t xml:space="preserve"> The slow reaction time ha</w:t>
      </w:r>
      <w:r w:rsidR="00B665C6">
        <w:t>s</w:t>
      </w:r>
      <w:r>
        <w:t>some performance impact on most control loops including frequency, timing adjustments, power control, adaptive modulation and coding (ACM).</w:t>
      </w:r>
    </w:p>
    <w:p w14:paraId="6FA675D9" w14:textId="44E36469" w:rsidR="0041097C" w:rsidRPr="00894318" w:rsidRDefault="0041097C" w:rsidP="0061787F">
      <w:pPr>
        <w:pStyle w:val="Titre5"/>
      </w:pPr>
      <w:commentRangeStart w:id="30"/>
      <w:r>
        <w:t>7.3.3.</w:t>
      </w:r>
      <w:r w:rsidR="001F05FD">
        <w:t>3</w:t>
      </w:r>
      <w:r>
        <w:t>.2</w:t>
      </w:r>
      <w:r w:rsidRPr="00894318">
        <w:t xml:space="preserve"> </w:t>
      </w:r>
      <w:r>
        <w:t>Assessment of conditions for NR operation in Non-Terrestrial networks</w:t>
      </w:r>
      <w:commentRangeEnd w:id="30"/>
      <w:r w:rsidR="00F66BAF">
        <w:rPr>
          <w:rStyle w:val="Marquedecommentaire"/>
        </w:rPr>
        <w:commentReference w:id="30"/>
      </w:r>
    </w:p>
    <w:p w14:paraId="52C6158F" w14:textId="77777777" w:rsidR="00F90571" w:rsidRDefault="00F90571" w:rsidP="00F90571">
      <w:pPr>
        <w:rPr>
          <w:lang w:eastAsia="zh-CN"/>
        </w:rPr>
      </w:pPr>
      <w:r>
        <w:rPr>
          <w:lang w:eastAsia="zh-CN"/>
        </w:rPr>
        <w:t>While slower reaction on the control loops affect the performance of all the control loops between UE and base station, most of them requires some adjustments in implementation, but not fundamentally different design.  For example, initial acquisition of frequency and frame timing may takes considerably longer, as each hypothesis test will take longer.  But, the search algorithms are the same.  Doppler frequency and frame timing caused by satellite motion for GEO is smaller than the typical vehicular motion, and can be accommodated by margin if needed.  The Doppler caused by LEO satellite motion is greater, but is predictable.  The base station may be able to pre-compensate for a given beam at the beam center on a satellite, such that the algorithm in the UE designed for terrestrial application can accommodate the additional differential Doppler.</w:t>
      </w:r>
    </w:p>
    <w:p w14:paraId="1435E7E2" w14:textId="77777777" w:rsidR="00F90571" w:rsidRDefault="00F90571" w:rsidP="00F90571">
      <w:pPr>
        <w:rPr>
          <w:lang w:eastAsia="zh-CN"/>
        </w:rPr>
      </w:pPr>
      <w:r>
        <w:rPr>
          <w:lang w:eastAsia="zh-CN"/>
        </w:rPr>
        <w:t>While the link margin may be different for specific links and systems depending on applications, satellite power is typically at a premium.  Due to the large free space loss and limited e.i.r.p. and battery power available at UE, power margin is also limited for mobile terminals.  Thus, a very limited amount of power control, if at all, is available for the GEO satellite links. If available, the power control will not be able to track fast fading, but to the extent available may be used to track slower power variations due to the long delay in the loop.  Connectivity is maintain through ACM by using a lower code rate and/or if possible, a lower order modulation if available.  When the ACM option is exhausted, link outage results.  Similarly, when more power is available, higher code rate or higher order modulation is used for more bandwidth efficiency.  For Ka-band satellites, ACM is an essential tool that maintains connection through rain fades, which typically changes somewhat slower than the ½ second round trip delay.  It generally works well with some hysteresis to avoid excessive oscillations between two ACM modulation coding modes.  But, this reaction time is too slow for ACM to adapt for changes of signal strength for mobile terminals when line of sight is interrupted by shadowing.</w:t>
      </w:r>
    </w:p>
    <w:p w14:paraId="730D8498" w14:textId="77777777" w:rsidR="00F90571" w:rsidRDefault="00F90571" w:rsidP="00F90571">
      <w:pPr>
        <w:rPr>
          <w:lang w:eastAsia="zh-CN"/>
        </w:rPr>
      </w:pPr>
      <w:r>
        <w:rPr>
          <w:lang w:eastAsia="zh-CN"/>
        </w:rPr>
        <w:t>For GEO systems in S-band, the main issue is multipath fading, which can be much faster than ½ second round trip delay.  As such, ACM will not be able to follow it.  ACM algorithm typically attempts to settle on a modulation coding mode that closes the link if possible, by giving up some power to maintain a margin.</w:t>
      </w:r>
    </w:p>
    <w:p w14:paraId="0E3EE375" w14:textId="77777777" w:rsidR="00F90571" w:rsidRDefault="00F90571" w:rsidP="00F90571">
      <w:pPr>
        <w:rPr>
          <w:lang w:eastAsia="zh-CN"/>
        </w:rPr>
      </w:pPr>
      <w:r>
        <w:rPr>
          <w:lang w:eastAsia="zh-CN"/>
        </w:rPr>
        <w:t>For LEO satellites, ACM may also be used to adapt for the large variation of free space loss.  The variation is sufficiently slow compared to the 20 ms worst case round trip delay.  It should also be able to react to shadowing fades to a large extent, but still unable to follow fast fading.</w:t>
      </w:r>
    </w:p>
    <w:p w14:paraId="6B7FD4F3" w14:textId="77777777" w:rsidR="00F66BAF" w:rsidRDefault="00F66BAF" w:rsidP="00652C20">
      <w:pPr>
        <w:rPr>
          <w:lang w:eastAsia="zh-CN"/>
        </w:rPr>
      </w:pPr>
    </w:p>
    <w:p w14:paraId="1482635E" w14:textId="628FEC9B" w:rsidR="0041097C" w:rsidRDefault="0041097C" w:rsidP="0061787F">
      <w:pPr>
        <w:pStyle w:val="Titre5"/>
      </w:pPr>
      <w:r>
        <w:lastRenderedPageBreak/>
        <w:t>7.3.3.</w:t>
      </w:r>
      <w:r w:rsidR="001F05FD">
        <w:t>3</w:t>
      </w:r>
      <w:r>
        <w:t>.3</w:t>
      </w:r>
      <w:r w:rsidRPr="00894318">
        <w:t xml:space="preserve"> </w:t>
      </w:r>
      <w:r w:rsidR="00E74CA5">
        <w:t>NR impacts considerations</w:t>
      </w:r>
    </w:p>
    <w:p w14:paraId="128E6C4C" w14:textId="7AECCA6E" w:rsidR="0041097C" w:rsidRDefault="00E141DD" w:rsidP="0061787F">
      <w:r>
        <w:t xml:space="preserve">Longer round trip delay can either be pre-compensated </w:t>
      </w:r>
      <w:r w:rsidR="00693A82">
        <w:t xml:space="preserve">with respect to the beam center </w:t>
      </w:r>
      <w:r w:rsidR="00D56CBF">
        <w:t>based on satellite ephemeris data</w:t>
      </w:r>
      <w:r w:rsidR="00D56CBF" w:rsidRPr="00D56CBF">
        <w:rPr>
          <w:rStyle w:val="Marquedecommentaire"/>
        </w:rPr>
        <w:t xml:space="preserve"> </w:t>
      </w:r>
      <w:r>
        <w:t>in the case of high Doppler change due</w:t>
      </w:r>
      <w:r w:rsidR="00B01069">
        <w:t xml:space="preserve"> to fast LEO satellite motion, or by providing necessary power margin to accommodate fast fading in the case of ACM.</w:t>
      </w:r>
    </w:p>
    <w:p w14:paraId="37B5FDB1" w14:textId="77777777" w:rsidR="000C7967" w:rsidRDefault="000C7967" w:rsidP="00B01069">
      <w:pPr>
        <w:spacing w:after="200" w:line="276" w:lineRule="auto"/>
      </w:pPr>
    </w:p>
    <w:p w14:paraId="5369F319" w14:textId="4674D5B1" w:rsidR="00EE56E8" w:rsidRDefault="00EE56E8">
      <w:pPr>
        <w:spacing w:after="0" w:line="240" w:lineRule="auto"/>
        <w:rPr>
          <w:rFonts w:ascii="Arial" w:eastAsia="Times New Roman" w:hAnsi="Arial" w:cs="Arial"/>
          <w:sz w:val="28"/>
          <w:szCs w:val="28"/>
          <w:lang w:val="en-GB" w:eastAsia="zh-CN"/>
        </w:rPr>
      </w:pPr>
    </w:p>
    <w:p w14:paraId="50CD29BA" w14:textId="54BF8BFB" w:rsidR="00281D3F" w:rsidRDefault="00281D3F" w:rsidP="00281D3F">
      <w:pPr>
        <w:pStyle w:val="Titre3"/>
      </w:pPr>
      <w:r w:rsidRPr="00826067">
        <w:t>7.3.</w:t>
      </w:r>
      <w:r>
        <w:t>4</w:t>
      </w:r>
      <w:r w:rsidRPr="00826067">
        <w:tab/>
      </w:r>
      <w:r>
        <w:t>Cell size (Beam foot print)</w:t>
      </w:r>
    </w:p>
    <w:p w14:paraId="3CED8FAC" w14:textId="77777777" w:rsidR="00B42535" w:rsidRDefault="00B42535" w:rsidP="00826067">
      <w:pPr>
        <w:spacing w:after="200" w:line="276" w:lineRule="auto"/>
      </w:pPr>
    </w:p>
    <w:p w14:paraId="0B82E49B" w14:textId="190269CA" w:rsidR="00281D3F" w:rsidRDefault="00281D3F" w:rsidP="00281D3F">
      <w:pPr>
        <w:pStyle w:val="Titre4"/>
      </w:pPr>
      <w:r>
        <w:t>7.3.4.</w:t>
      </w:r>
      <w:r w:rsidR="001F2D5B">
        <w:t xml:space="preserve">1 </w:t>
      </w:r>
      <w:r w:rsidR="00260D7D">
        <w:t xml:space="preserve">PRACH and </w:t>
      </w:r>
      <w:r>
        <w:t>R</w:t>
      </w:r>
      <w:r w:rsidR="00260D7D">
        <w:t>andom access</w:t>
      </w:r>
      <w:r w:rsidR="003A0B62">
        <w:t xml:space="preserve"> </w:t>
      </w:r>
    </w:p>
    <w:p w14:paraId="73D02999" w14:textId="0CA124C1" w:rsidR="0041097C" w:rsidRPr="00894318" w:rsidRDefault="0041097C" w:rsidP="0061787F">
      <w:pPr>
        <w:pStyle w:val="Titre5"/>
      </w:pPr>
      <w:r>
        <w:t>7.3.4.</w:t>
      </w:r>
      <w:r w:rsidR="00D72F19">
        <w:t>1</w:t>
      </w:r>
      <w:r>
        <w:t>.1</w:t>
      </w:r>
      <w:r w:rsidRPr="00894318">
        <w:t xml:space="preserve"> Problem statement</w:t>
      </w:r>
    </w:p>
    <w:p w14:paraId="25616159" w14:textId="77777777" w:rsidR="005C083B" w:rsidRDefault="005C083B" w:rsidP="005C083B">
      <w:pPr>
        <w:jc w:val="both"/>
        <w:rPr>
          <w:iCs/>
          <w:color w:val="000000" w:themeColor="text1"/>
        </w:rPr>
      </w:pPr>
      <w:r>
        <w:rPr>
          <w:iCs/>
          <w:color w:val="000000" w:themeColor="text1"/>
        </w:rPr>
        <w:t xml:space="preserve">The RTT in NTN can be much larger than the RTT in terrestrial network as analyzed in Section 5.3. </w:t>
      </w:r>
      <w:r w:rsidRPr="004C15BE">
        <w:rPr>
          <w:iCs/>
          <w:color w:val="000000" w:themeColor="text1"/>
        </w:rPr>
        <w:t xml:space="preserve">Therefore, it is necessary to consider its impact </w:t>
      </w:r>
      <w:r>
        <w:rPr>
          <w:iCs/>
          <w:color w:val="000000" w:themeColor="text1"/>
        </w:rPr>
        <w:t>on</w:t>
      </w:r>
      <w:r w:rsidRPr="004C15BE">
        <w:rPr>
          <w:iCs/>
          <w:color w:val="000000" w:themeColor="text1"/>
        </w:rPr>
        <w:t xml:space="preserve"> PRACH and </w:t>
      </w:r>
      <w:r>
        <w:rPr>
          <w:iCs/>
          <w:color w:val="000000" w:themeColor="text1"/>
        </w:rPr>
        <w:t>random access</w:t>
      </w:r>
      <w:r w:rsidRPr="004C15BE">
        <w:rPr>
          <w:iCs/>
          <w:color w:val="000000" w:themeColor="text1"/>
        </w:rPr>
        <w:t xml:space="preserve"> procedure.</w:t>
      </w:r>
      <w:r>
        <w:rPr>
          <w:iCs/>
          <w:color w:val="000000" w:themeColor="text1"/>
        </w:rPr>
        <w:t xml:space="preserve"> As shown in </w:t>
      </w:r>
      <w:r w:rsidRPr="006C3757">
        <w:rPr>
          <w:rFonts w:cs="Times New Roman"/>
          <w:lang w:eastAsia="zh-CN"/>
        </w:rPr>
        <w:t xml:space="preserve">Figure </w:t>
      </w:r>
      <w:r w:rsidRPr="006C3757">
        <w:t>7.3.4.</w:t>
      </w:r>
      <w:r>
        <w:t>1</w:t>
      </w:r>
      <w:r w:rsidRPr="006C3757">
        <w:t>-1</w:t>
      </w:r>
      <w:r>
        <w:t xml:space="preserve">, for one given beam covering a cell, there is one common propagation delay for all served UEs and one relative propagation delay for each served UE. </w:t>
      </w:r>
      <w:r>
        <w:rPr>
          <w:iCs/>
          <w:color w:val="000000" w:themeColor="text1"/>
        </w:rPr>
        <w:t xml:space="preserve">If the common </w:t>
      </w:r>
      <w:r w:rsidRPr="00EF615C">
        <w:rPr>
          <w:iCs/>
          <w:color w:val="000000" w:themeColor="text1"/>
        </w:rPr>
        <w:t>propagation delay</w:t>
      </w:r>
      <w:r>
        <w:rPr>
          <w:iCs/>
          <w:color w:val="000000" w:themeColor="text1"/>
        </w:rPr>
        <w:t xml:space="preserve"> can be compensated,</w:t>
      </w:r>
      <w:r>
        <w:rPr>
          <w:rFonts w:hint="eastAsia"/>
          <w:iCs/>
          <w:color w:val="000000" w:themeColor="text1"/>
          <w:lang w:eastAsia="zh-CN"/>
        </w:rPr>
        <w:t xml:space="preserve"> </w:t>
      </w:r>
      <w:r>
        <w:rPr>
          <w:iCs/>
          <w:color w:val="000000" w:themeColor="text1"/>
          <w:lang w:eastAsia="zh-CN"/>
        </w:rPr>
        <w:t xml:space="preserve">then </w:t>
      </w:r>
      <w:r>
        <w:rPr>
          <w:iCs/>
          <w:color w:val="000000" w:themeColor="text1"/>
        </w:rPr>
        <w:t>t</w:t>
      </w:r>
      <w:r w:rsidRPr="00EF615C">
        <w:rPr>
          <w:iCs/>
          <w:color w:val="000000" w:themeColor="text1"/>
        </w:rPr>
        <w:t xml:space="preserve">he </w:t>
      </w:r>
      <w:r w:rsidRPr="00EF615C">
        <w:rPr>
          <w:rFonts w:hint="eastAsia"/>
          <w:iCs/>
          <w:color w:val="000000" w:themeColor="text1"/>
        </w:rPr>
        <w:t>NTN P</w:t>
      </w:r>
      <w:r w:rsidRPr="00EF615C">
        <w:rPr>
          <w:iCs/>
          <w:color w:val="000000" w:themeColor="text1"/>
        </w:rPr>
        <w:t xml:space="preserve">RACH signal design </w:t>
      </w:r>
      <w:r>
        <w:rPr>
          <w:iCs/>
          <w:color w:val="000000" w:themeColor="text1"/>
        </w:rPr>
        <w:t xml:space="preserve">will </w:t>
      </w:r>
      <w:r w:rsidRPr="00EF615C">
        <w:rPr>
          <w:iCs/>
          <w:color w:val="000000" w:themeColor="text1"/>
        </w:rPr>
        <w:t>depend</w:t>
      </w:r>
      <w:r w:rsidRPr="00EF615C">
        <w:rPr>
          <w:rFonts w:hint="eastAsia"/>
          <w:iCs/>
          <w:color w:val="000000" w:themeColor="text1"/>
        </w:rPr>
        <w:t>s</w:t>
      </w:r>
      <w:r w:rsidRPr="00EF615C">
        <w:rPr>
          <w:iCs/>
          <w:color w:val="000000" w:themeColor="text1"/>
        </w:rPr>
        <w:t xml:space="preserve"> on the relative propagation delay</w:t>
      </w:r>
      <w:r>
        <w:rPr>
          <w:iCs/>
          <w:color w:val="000000" w:themeColor="text1"/>
        </w:rPr>
        <w:t>, which is limited up to 200km in current specifications regarding TA range</w:t>
      </w:r>
      <w:r>
        <w:rPr>
          <w:iCs/>
          <w:color w:val="000000" w:themeColor="text1"/>
          <w:lang w:eastAsia="zh-CN"/>
        </w:rPr>
        <w:t xml:space="preserve">. However even if only the </w:t>
      </w:r>
      <w:r w:rsidRPr="00E0303A">
        <w:rPr>
          <w:iCs/>
          <w:color w:val="000000" w:themeColor="text1"/>
          <w:lang w:eastAsia="zh-CN"/>
        </w:rPr>
        <w:t>difference</w:t>
      </w:r>
      <w:r w:rsidRPr="00E0303A">
        <w:rPr>
          <w:rFonts w:hint="eastAsia"/>
          <w:iCs/>
          <w:color w:val="000000" w:themeColor="text1"/>
          <w:lang w:eastAsia="zh-CN"/>
        </w:rPr>
        <w:t xml:space="preserve"> </w:t>
      </w:r>
      <w:r>
        <w:rPr>
          <w:iCs/>
          <w:color w:val="000000" w:themeColor="text1"/>
          <w:lang w:eastAsia="zh-CN"/>
        </w:rPr>
        <w:t xml:space="preserve">value left, </w:t>
      </w:r>
      <w:r w:rsidRPr="00EF615C">
        <w:rPr>
          <w:rFonts w:hint="eastAsia"/>
          <w:iCs/>
          <w:color w:val="000000" w:themeColor="text1"/>
        </w:rPr>
        <w:t>a</w:t>
      </w:r>
      <w:r w:rsidRPr="00EF615C">
        <w:rPr>
          <w:iCs/>
          <w:color w:val="000000" w:themeColor="text1"/>
        </w:rPr>
        <w:t xml:space="preserve"> NTN PRACH signal </w:t>
      </w:r>
      <w:r>
        <w:rPr>
          <w:iCs/>
          <w:color w:val="000000" w:themeColor="text1"/>
        </w:rPr>
        <w:t>design and PRACH procedure design are still needed since the common propagation delay</w:t>
      </w:r>
      <w:r w:rsidRPr="00EF615C">
        <w:rPr>
          <w:rFonts w:hint="eastAsia"/>
          <w:iCs/>
          <w:color w:val="000000" w:themeColor="text1"/>
        </w:rPr>
        <w:t xml:space="preserve"> </w:t>
      </w:r>
      <w:r>
        <w:rPr>
          <w:rFonts w:hint="eastAsia"/>
          <w:iCs/>
          <w:color w:val="000000" w:themeColor="text1"/>
        </w:rPr>
        <w:t xml:space="preserve">could be thousands of kilometers </w:t>
      </w:r>
      <w:r>
        <w:rPr>
          <w:iCs/>
          <w:color w:val="000000" w:themeColor="text1"/>
        </w:rPr>
        <w:t>which</w:t>
      </w:r>
      <w:r>
        <w:rPr>
          <w:rFonts w:hint="eastAsia"/>
          <w:iCs/>
          <w:color w:val="000000" w:themeColor="text1"/>
        </w:rPr>
        <w:t xml:space="preserve"> cannot be ignored</w:t>
      </w:r>
      <w:r w:rsidRPr="00EF615C">
        <w:rPr>
          <w:iCs/>
          <w:color w:val="000000" w:themeColor="text1"/>
        </w:rPr>
        <w:t>.</w:t>
      </w:r>
      <w:r>
        <w:rPr>
          <w:iCs/>
          <w:color w:val="000000" w:themeColor="text1"/>
        </w:rPr>
        <w:t xml:space="preserve"> </w:t>
      </w:r>
    </w:p>
    <w:p w14:paraId="23E05426" w14:textId="77777777" w:rsidR="005C083B" w:rsidRDefault="005C083B" w:rsidP="005C083B">
      <w:pPr>
        <w:jc w:val="center"/>
        <w:rPr>
          <w:sz w:val="24"/>
          <w:szCs w:val="24"/>
        </w:rPr>
      </w:pPr>
      <w:r w:rsidRPr="008312E6">
        <w:rPr>
          <w:noProof/>
          <w:lang w:val="en-GB" w:eastAsia="en-GB"/>
        </w:rPr>
        <w:drawing>
          <wp:inline distT="0" distB="0" distL="0" distR="0" wp14:anchorId="4E6ECAD8" wp14:editId="0B689E22">
            <wp:extent cx="2609957" cy="3021496"/>
            <wp:effectExtent l="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25802" cy="3039840"/>
                    </a:xfrm>
                    <a:prstGeom prst="rect">
                      <a:avLst/>
                    </a:prstGeom>
                    <a:noFill/>
                    <a:ln>
                      <a:noFill/>
                    </a:ln>
                  </pic:spPr>
                </pic:pic>
              </a:graphicData>
            </a:graphic>
          </wp:inline>
        </w:drawing>
      </w:r>
      <w:r w:rsidRPr="00A34CEF">
        <w:rPr>
          <w:sz w:val="24"/>
          <w:szCs w:val="24"/>
        </w:rPr>
        <w:t xml:space="preserve"> </w:t>
      </w:r>
    </w:p>
    <w:p w14:paraId="7008EDD9" w14:textId="77777777" w:rsidR="005C083B" w:rsidRPr="006C3757" w:rsidRDefault="005C083B" w:rsidP="005C083B">
      <w:pPr>
        <w:jc w:val="center"/>
      </w:pPr>
      <w:r w:rsidRPr="006C3757">
        <w:rPr>
          <w:rFonts w:cs="Times New Roman"/>
          <w:lang w:eastAsia="zh-CN"/>
        </w:rPr>
        <w:t xml:space="preserve">Figure </w:t>
      </w:r>
      <w:r w:rsidRPr="006C3757">
        <w:t>7.3.4.</w:t>
      </w:r>
      <w:r>
        <w:t>1</w:t>
      </w:r>
      <w:r w:rsidRPr="006C3757">
        <w:t>-1: NTN systems, new geometry</w:t>
      </w:r>
      <w:r>
        <w:t xml:space="preserve"> and the cell size.</w:t>
      </w:r>
    </w:p>
    <w:p w14:paraId="219998F1" w14:textId="77777777" w:rsidR="005C083B" w:rsidRPr="00894318" w:rsidRDefault="005C083B" w:rsidP="005C083B">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7.3.4.1.2</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Assessment of conditions for NR operation in Non-Terrestrial networks</w:t>
      </w:r>
    </w:p>
    <w:p w14:paraId="1C8D19D0" w14:textId="77777777" w:rsidR="005C083B" w:rsidRDefault="005C083B" w:rsidP="005C083B">
      <w:pPr>
        <w:rPr>
          <w:rFonts w:ascii="Times New Roman" w:hAnsi="Times New Roman" w:cs="Times New Roman"/>
          <w:b/>
          <w:u w:val="single"/>
        </w:rPr>
      </w:pPr>
      <w:r w:rsidRPr="00AD5A34">
        <w:rPr>
          <w:rFonts w:ascii="Times New Roman" w:hAnsi="Times New Roman" w:cs="Times New Roman"/>
          <w:b/>
          <w:u w:val="single"/>
        </w:rPr>
        <w:lastRenderedPageBreak/>
        <w:t>R</w:t>
      </w:r>
      <w:r>
        <w:rPr>
          <w:rFonts w:ascii="Times New Roman" w:hAnsi="Times New Roman" w:cs="Times New Roman"/>
          <w:b/>
          <w:u w:val="single"/>
        </w:rPr>
        <w:t>andom A</w:t>
      </w:r>
      <w:r w:rsidRPr="00AD5A34">
        <w:rPr>
          <w:rFonts w:ascii="Times New Roman" w:hAnsi="Times New Roman" w:cs="Times New Roman"/>
          <w:b/>
          <w:u w:val="single"/>
        </w:rPr>
        <w:t xml:space="preserve">ccess </w:t>
      </w:r>
      <w:r>
        <w:rPr>
          <w:rFonts w:ascii="Times New Roman" w:hAnsi="Times New Roman" w:cs="Times New Roman"/>
          <w:b/>
          <w:u w:val="single"/>
        </w:rPr>
        <w:t>R</w:t>
      </w:r>
      <w:r w:rsidRPr="00AD5A34">
        <w:rPr>
          <w:rFonts w:ascii="Times New Roman" w:hAnsi="Times New Roman" w:cs="Times New Roman"/>
          <w:b/>
          <w:u w:val="single"/>
        </w:rPr>
        <w:t>esponse</w:t>
      </w:r>
      <w:r>
        <w:rPr>
          <w:rFonts w:ascii="Times New Roman" w:hAnsi="Times New Roman" w:cs="Times New Roman"/>
          <w:b/>
          <w:u w:val="single"/>
        </w:rPr>
        <w:t xml:space="preserve"> </w:t>
      </w:r>
    </w:p>
    <w:p w14:paraId="6C24063E" w14:textId="5D3736B8" w:rsidR="005C083B" w:rsidRDefault="005C083B" w:rsidP="005C083B">
      <w:pPr>
        <w:jc w:val="both"/>
        <w:rPr>
          <w:rFonts w:ascii="Times New Roman" w:hAnsi="Times New Roman" w:cs="Times New Roman"/>
        </w:rPr>
      </w:pPr>
      <w:r>
        <w:rPr>
          <w:rFonts w:ascii="Times New Roman" w:hAnsi="Times New Roman" w:cs="Times New Roman"/>
        </w:rPr>
        <w:t xml:space="preserve">For non-terrestrial networks, the round-trip time can be much larger than the round-trip time in terrestrial networks (up to 600 ms for the case of GEO satellites, with bent pipe architecture). However the current window for the PRACH response in NR, which starts at </w:t>
      </w:r>
      <w:r>
        <w:rPr>
          <w:rFonts w:ascii="Times New Roman" w:hAnsi="Times New Roman" w:cs="Times New Roman"/>
          <w:position w:val="-12"/>
        </w:rPr>
        <w:object w:dxaOrig="4095" w:dyaOrig="405" w14:anchorId="33462760">
          <v:shape id="_x0000_i1037" type="#_x0000_t75" style="width:204.7pt;height:20.4pt" o:ole="">
            <v:imagedata r:id="rId37" o:title=""/>
          </v:shape>
          <o:OLEObject Type="Embed" ProgID="Equation.3" ShapeID="_x0000_i1037" DrawAspect="Content" ObjectID="_1588735584" r:id="rId38"/>
        </w:object>
      </w:r>
      <w:r>
        <w:rPr>
          <w:rFonts w:ascii="Times New Roman" w:hAnsi="Times New Roman" w:cs="Times New Roman"/>
        </w:rPr>
        <w:t xml:space="preserve"> symbols after transmitting the last symbol of the preamble and has the size of “rar-WindowLength”, cannot cover this round-trip time </w:t>
      </w:r>
      <w:r w:rsidRPr="00341902">
        <w:rPr>
          <w:rFonts w:ascii="Times New Roman" w:hAnsi="Times New Roman" w:cs="Times New Roman"/>
          <w:highlight w:val="yellow"/>
        </w:rPr>
        <w:t>[</w:t>
      </w:r>
      <w:r w:rsidRPr="00B273D4">
        <w:rPr>
          <w:color w:val="FF0000"/>
          <w:highlight w:val="yellow"/>
        </w:rPr>
        <w:t>7341-</w:t>
      </w:r>
      <w:r w:rsidRPr="00341902">
        <w:rPr>
          <w:rFonts w:ascii="Times New Roman" w:hAnsi="Times New Roman" w:cs="Times New Roman"/>
          <w:highlight w:val="yellow"/>
        </w:rPr>
        <w:t>a]</w:t>
      </w:r>
      <w:r>
        <w:rPr>
          <w:rFonts w:ascii="Times New Roman" w:hAnsi="Times New Roman" w:cs="Times New Roman"/>
        </w:rPr>
        <w:t>. Therefore, t</w:t>
      </w:r>
      <w:r w:rsidRPr="00AD5A34">
        <w:rPr>
          <w:rFonts w:ascii="Times New Roman" w:hAnsi="Times New Roman" w:cs="Times New Roman"/>
        </w:rPr>
        <w:t>he</w:t>
      </w:r>
      <w:r>
        <w:rPr>
          <w:rFonts w:ascii="Times New Roman" w:hAnsi="Times New Roman" w:cs="Times New Roman"/>
        </w:rPr>
        <w:t xml:space="preserve"> </w:t>
      </w:r>
      <w:r w:rsidRPr="00AD5A34">
        <w:rPr>
          <w:rFonts w:ascii="Times New Roman" w:hAnsi="Times New Roman" w:cs="Times New Roman"/>
        </w:rPr>
        <w:t>random</w:t>
      </w:r>
      <w:r>
        <w:rPr>
          <w:rFonts w:ascii="Times New Roman" w:hAnsi="Times New Roman" w:cs="Times New Roman"/>
        </w:rPr>
        <w:t xml:space="preserve"> </w:t>
      </w:r>
      <w:r w:rsidRPr="00AD5A34">
        <w:rPr>
          <w:rFonts w:ascii="Times New Roman" w:hAnsi="Times New Roman" w:cs="Times New Roman"/>
        </w:rPr>
        <w:t>access response window length in NR should be revisited to accommodate the round-trip time of NTN.</w:t>
      </w:r>
      <w:r w:rsidRPr="0087451B">
        <w:t xml:space="preserve"> </w:t>
      </w:r>
      <w:r w:rsidRPr="0087451B">
        <w:rPr>
          <w:rFonts w:ascii="Times New Roman" w:hAnsi="Times New Roman" w:cs="Times New Roman"/>
        </w:rPr>
        <w:t xml:space="preserve">However, extending the RA response window size causes in the existing procedure introduces unnecessary UE monitoring intervals </w:t>
      </w:r>
      <w:r>
        <w:rPr>
          <w:rFonts w:ascii="Times New Roman" w:hAnsi="Times New Roman" w:cs="Times New Roman"/>
        </w:rPr>
        <w:t xml:space="preserve">thus </w:t>
      </w:r>
      <w:r w:rsidRPr="0087451B">
        <w:rPr>
          <w:rFonts w:ascii="Times New Roman" w:hAnsi="Times New Roman" w:cs="Times New Roman"/>
        </w:rPr>
        <w:t xml:space="preserve">more power </w:t>
      </w:r>
      <w:r w:rsidR="00410924">
        <w:rPr>
          <w:rFonts w:ascii="Times New Roman" w:hAnsi="Times New Roman" w:cs="Times New Roman"/>
        </w:rPr>
        <w:t>saving</w:t>
      </w:r>
      <w:r w:rsidRPr="0087451B">
        <w:rPr>
          <w:rFonts w:ascii="Times New Roman" w:hAnsi="Times New Roman" w:cs="Times New Roman"/>
        </w:rPr>
        <w:t xml:space="preserve"> due to large propagation delay in NTNs. Therefore, </w:t>
      </w:r>
      <w:r>
        <w:rPr>
          <w:rFonts w:ascii="Times New Roman" w:hAnsi="Times New Roman" w:cs="Times New Roman"/>
        </w:rPr>
        <w:t>the</w:t>
      </w:r>
      <w:r w:rsidRPr="0087451B">
        <w:rPr>
          <w:rFonts w:ascii="Times New Roman" w:hAnsi="Times New Roman" w:cs="Times New Roman"/>
        </w:rPr>
        <w:t xml:space="preserve"> solution to handle long propagation delay </w:t>
      </w:r>
      <w:r>
        <w:rPr>
          <w:rFonts w:ascii="Times New Roman" w:hAnsi="Times New Roman" w:cs="Times New Roman"/>
        </w:rPr>
        <w:t>with</w:t>
      </w:r>
      <w:r w:rsidRPr="0087451B">
        <w:rPr>
          <w:rFonts w:ascii="Times New Roman" w:hAnsi="Times New Roman" w:cs="Times New Roman"/>
        </w:rPr>
        <w:t xml:space="preserve"> </w:t>
      </w:r>
      <w:r>
        <w:rPr>
          <w:rFonts w:ascii="Times New Roman" w:hAnsi="Times New Roman" w:cs="Times New Roman"/>
        </w:rPr>
        <w:t xml:space="preserve">the consideration of </w:t>
      </w:r>
      <w:r w:rsidRPr="0087451B">
        <w:rPr>
          <w:rFonts w:ascii="Times New Roman" w:hAnsi="Times New Roman" w:cs="Times New Roman"/>
        </w:rPr>
        <w:t xml:space="preserve">power </w:t>
      </w:r>
      <w:r>
        <w:rPr>
          <w:rFonts w:ascii="Times New Roman" w:hAnsi="Times New Roman" w:cs="Times New Roman"/>
        </w:rPr>
        <w:t>saving at the UE side needs to be further studied</w:t>
      </w:r>
      <w:r w:rsidRPr="0087451B">
        <w:rPr>
          <w:rFonts w:ascii="Times New Roman" w:hAnsi="Times New Roman" w:cs="Times New Roman"/>
        </w:rPr>
        <w:t>.</w:t>
      </w:r>
    </w:p>
    <w:p w14:paraId="3D1075E1" w14:textId="77777777" w:rsidR="005C083B" w:rsidRPr="00CE29A8" w:rsidRDefault="005C083B" w:rsidP="005C083B">
      <w:pPr>
        <w:rPr>
          <w:rFonts w:ascii="Times New Roman" w:hAnsi="Times New Roman" w:cs="Times New Roman"/>
          <w:b/>
          <w:u w:val="single"/>
        </w:rPr>
      </w:pPr>
      <w:r>
        <w:rPr>
          <w:rFonts w:ascii="Times New Roman" w:hAnsi="Times New Roman" w:cs="Times New Roman"/>
          <w:b/>
          <w:u w:val="single"/>
        </w:rPr>
        <w:t>PRACH Sequence and F</w:t>
      </w:r>
      <w:r w:rsidRPr="00CE29A8">
        <w:rPr>
          <w:rFonts w:ascii="Times New Roman" w:hAnsi="Times New Roman" w:cs="Times New Roman"/>
          <w:b/>
          <w:u w:val="single"/>
        </w:rPr>
        <w:t>ormat</w:t>
      </w:r>
      <w:r>
        <w:rPr>
          <w:rFonts w:ascii="Times New Roman" w:hAnsi="Times New Roman" w:cs="Times New Roman"/>
          <w:b/>
          <w:u w:val="single"/>
        </w:rPr>
        <w:t xml:space="preserve"> </w:t>
      </w:r>
    </w:p>
    <w:p w14:paraId="3B870E3B" w14:textId="5BB8C64A" w:rsidR="005C083B" w:rsidRDefault="005C083B" w:rsidP="005C083B">
      <w:pPr>
        <w:jc w:val="both"/>
        <w:rPr>
          <w:rFonts w:eastAsia="MS Mincho"/>
        </w:rPr>
      </w:pPr>
      <w:r>
        <w:t>Considering that the cell size of NTN HAPS is not extremely large, the current NR preamble format design should be enough to support HAPS.</w:t>
      </w:r>
      <w:r w:rsidRPr="003B22EA">
        <w:t xml:space="preserve"> </w:t>
      </w:r>
      <w:r>
        <w:t xml:space="preserve">The current NR preamble format design should be enough to support HAPS but for Satellite it needs to be revisited </w:t>
      </w:r>
      <w:r w:rsidRPr="00341902">
        <w:rPr>
          <w:highlight w:val="yellow"/>
        </w:rPr>
        <w:t>[</w:t>
      </w:r>
      <w:r w:rsidRPr="00B273D4">
        <w:rPr>
          <w:color w:val="FF0000"/>
          <w:highlight w:val="yellow"/>
        </w:rPr>
        <w:t>7341-</w:t>
      </w:r>
      <w:r w:rsidRPr="00341902">
        <w:rPr>
          <w:highlight w:val="yellow"/>
        </w:rPr>
        <w:t>a][</w:t>
      </w:r>
      <w:r w:rsidRPr="005C083B">
        <w:rPr>
          <w:color w:val="FF0000"/>
          <w:highlight w:val="yellow"/>
        </w:rPr>
        <w:t xml:space="preserve"> </w:t>
      </w:r>
      <w:r w:rsidRPr="00B273D4">
        <w:rPr>
          <w:color w:val="FF0000"/>
          <w:highlight w:val="yellow"/>
        </w:rPr>
        <w:t>7341-</w:t>
      </w:r>
      <w:r w:rsidRPr="00341902">
        <w:rPr>
          <w:highlight w:val="yellow"/>
        </w:rPr>
        <w:t>b][</w:t>
      </w:r>
      <w:r w:rsidRPr="005C083B">
        <w:rPr>
          <w:color w:val="FF0000"/>
          <w:highlight w:val="yellow"/>
        </w:rPr>
        <w:t xml:space="preserve"> </w:t>
      </w:r>
      <w:r w:rsidRPr="00B273D4">
        <w:rPr>
          <w:color w:val="FF0000"/>
          <w:highlight w:val="yellow"/>
        </w:rPr>
        <w:t>7341-</w:t>
      </w:r>
      <w:r w:rsidRPr="00341902">
        <w:rPr>
          <w:highlight w:val="yellow"/>
        </w:rPr>
        <w:t>d][</w:t>
      </w:r>
      <w:r w:rsidRPr="005C083B">
        <w:rPr>
          <w:color w:val="FF0000"/>
          <w:highlight w:val="yellow"/>
        </w:rPr>
        <w:t xml:space="preserve"> </w:t>
      </w:r>
      <w:r w:rsidRPr="00B273D4">
        <w:rPr>
          <w:color w:val="FF0000"/>
          <w:highlight w:val="yellow"/>
        </w:rPr>
        <w:t>7341-</w:t>
      </w:r>
      <w:r w:rsidRPr="00341902">
        <w:rPr>
          <w:highlight w:val="yellow"/>
        </w:rPr>
        <w:t>e][</w:t>
      </w:r>
      <w:r w:rsidRPr="005C083B">
        <w:rPr>
          <w:color w:val="FF0000"/>
          <w:highlight w:val="yellow"/>
        </w:rPr>
        <w:t xml:space="preserve"> </w:t>
      </w:r>
      <w:r w:rsidRPr="00B273D4">
        <w:rPr>
          <w:color w:val="FF0000"/>
          <w:highlight w:val="yellow"/>
        </w:rPr>
        <w:t>7341-</w:t>
      </w:r>
      <w:r w:rsidRPr="00341902">
        <w:rPr>
          <w:highlight w:val="yellow"/>
        </w:rPr>
        <w:t>g]</w:t>
      </w:r>
      <w:r w:rsidRPr="004F00B9">
        <w:t>.</w:t>
      </w:r>
      <w:r>
        <w:t xml:space="preserve"> </w:t>
      </w:r>
      <w:r w:rsidRPr="004F00B9">
        <w:t>As shown</w:t>
      </w:r>
      <w:r w:rsidRPr="00750D27">
        <w:rPr>
          <w:iCs/>
          <w:color w:val="000000" w:themeColor="text1"/>
        </w:rPr>
        <w:t xml:space="preserve"> in Figure 7.3.4.</w:t>
      </w:r>
      <w:r>
        <w:rPr>
          <w:iCs/>
          <w:color w:val="000000" w:themeColor="text1"/>
        </w:rPr>
        <w:t>1</w:t>
      </w:r>
      <w:r w:rsidRPr="00750D27">
        <w:rPr>
          <w:iCs/>
          <w:color w:val="000000" w:themeColor="text1"/>
        </w:rPr>
        <w:t>-1</w:t>
      </w:r>
      <w:r>
        <w:rPr>
          <w:iCs/>
          <w:color w:val="000000" w:themeColor="text1"/>
        </w:rPr>
        <w:t xml:space="preserve">, </w:t>
      </w:r>
      <w:r>
        <w:rPr>
          <w:rFonts w:cs="Times New Roman"/>
          <w:lang w:eastAsia="zh-CN"/>
        </w:rPr>
        <w:t>t</w:t>
      </w:r>
      <w:r>
        <w:rPr>
          <w:rFonts w:eastAsia="MS Mincho"/>
        </w:rPr>
        <w:t xml:space="preserve">he difference </w:t>
      </w:r>
      <w:r w:rsidRPr="009B1355">
        <w:t>d3</w:t>
      </w:r>
      <w:r>
        <w:t xml:space="preserve"> = d2 – d1 </w:t>
      </w:r>
      <w:r>
        <w:rPr>
          <w:rFonts w:eastAsia="MS Mincho"/>
        </w:rPr>
        <w:t xml:space="preserve">depends on the elevation angle, as listed in </w:t>
      </w:r>
      <w:r w:rsidRPr="00BA0C36">
        <w:rPr>
          <w:rFonts w:cs="Times New Roman"/>
          <w:lang w:eastAsia="zh-CN"/>
        </w:rPr>
        <w:t>Table 7.3.4.</w:t>
      </w:r>
      <w:r>
        <w:rPr>
          <w:rFonts w:cs="Times New Roman"/>
          <w:lang w:eastAsia="zh-CN"/>
        </w:rPr>
        <w:t>1</w:t>
      </w:r>
      <w:r w:rsidRPr="00BA0C36">
        <w:rPr>
          <w:rFonts w:cs="Times New Roman"/>
          <w:lang w:eastAsia="zh-CN"/>
        </w:rPr>
        <w:t>-1</w:t>
      </w:r>
      <w:r>
        <w:rPr>
          <w:rFonts w:eastAsia="MS Mincho"/>
        </w:rPr>
        <w:t xml:space="preserve">. </w:t>
      </w:r>
    </w:p>
    <w:p w14:paraId="4739D0F0" w14:textId="77777777" w:rsidR="005C083B" w:rsidRPr="00BA0C36" w:rsidRDefault="005C083B" w:rsidP="005C083B">
      <w:pPr>
        <w:jc w:val="center"/>
        <w:rPr>
          <w:rFonts w:cs="Times New Roman"/>
          <w:lang w:eastAsia="zh-CN"/>
        </w:rPr>
      </w:pPr>
      <w:r w:rsidRPr="00BA0C36">
        <w:rPr>
          <w:rFonts w:cs="Times New Roman"/>
          <w:lang w:eastAsia="zh-CN"/>
        </w:rPr>
        <w:t>Table 7.3.4.</w:t>
      </w:r>
      <w:r>
        <w:rPr>
          <w:rFonts w:cs="Times New Roman"/>
          <w:lang w:eastAsia="zh-CN"/>
        </w:rPr>
        <w:t>1</w:t>
      </w:r>
      <w:r w:rsidRPr="00BA0C36">
        <w:rPr>
          <w:rFonts w:cs="Times New Roman"/>
          <w:lang w:eastAsia="zh-CN"/>
        </w:rPr>
        <w:t>-1</w:t>
      </w:r>
      <w:r>
        <w:rPr>
          <w:rFonts w:cs="Times New Roman"/>
          <w:lang w:eastAsia="zh-CN"/>
        </w:rPr>
        <w:t xml:space="preserve"> D</w:t>
      </w:r>
      <w:r>
        <w:t>ifferential</w:t>
      </w:r>
      <w:r w:rsidRPr="00EF615C">
        <w:rPr>
          <w:iCs/>
          <w:color w:val="000000" w:themeColor="text1"/>
        </w:rPr>
        <w:t xml:space="preserve"> delay</w:t>
      </w:r>
      <w:r>
        <w:rPr>
          <w:iCs/>
          <w:color w:val="000000" w:themeColor="text1"/>
        </w:rPr>
        <w:t xml:space="preserve"> </w:t>
      </w:r>
      <w:r w:rsidRPr="009B1355">
        <w:t>d3</w:t>
      </w:r>
      <w:r>
        <w:t xml:space="preserve"> = d2 – d1 vs. satellite elevation angle</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C083B" w:rsidRPr="00504BB1" w14:paraId="7879AF72"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011696C" w14:textId="77777777" w:rsidR="005C083B" w:rsidRPr="00504BB1" w:rsidRDefault="005C083B" w:rsidP="00B273D4">
            <w:pPr>
              <w:spacing w:after="0"/>
              <w:jc w:val="center"/>
              <w:rPr>
                <w:rFonts w:eastAsia="MS Mincho"/>
              </w:rPr>
            </w:pPr>
            <m:oMath>
              <m:sSub>
                <m:sSubPr>
                  <m:ctrlPr>
                    <w:rPr>
                      <w:rFonts w:ascii="Cambria Math" w:eastAsia="MS Mincho" w:hAnsi="Cambria Math"/>
                      <w:b/>
                      <w:bCs/>
                      <w:i/>
                    </w:rPr>
                  </m:ctrlPr>
                </m:sSubPr>
                <m:e>
                  <m:r>
                    <m:rPr>
                      <m:sty m:val="bi"/>
                    </m:rPr>
                    <w:rPr>
                      <w:rFonts w:ascii="Cambria Math" w:eastAsia="MS Mincho" w:hAnsi="Cambria Math"/>
                    </w:rPr>
                    <m:t>α</m:t>
                  </m:r>
                </m:e>
                <m:sub>
                  <m:r>
                    <m:rPr>
                      <m:sty m:val="bi"/>
                    </m:rPr>
                    <w:rPr>
                      <w:rFonts w:ascii="Cambria Math" w:eastAsia="MS Mincho" w:hAnsi="Cambria Math"/>
                    </w:rPr>
                    <m:t>2</m:t>
                  </m:r>
                </m:sub>
              </m:sSub>
            </m:oMath>
            <w:r w:rsidRPr="00504BB1">
              <w:rPr>
                <w:rFonts w:eastAsia="MS Mincho" w:hint="eastAsia"/>
                <w:b/>
                <w:bCs/>
              </w:rPr>
              <w:t>[degree]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7060CBC" w14:textId="77777777" w:rsidR="005C083B" w:rsidRPr="00504BB1" w:rsidRDefault="005C083B" w:rsidP="00B273D4">
            <w:pPr>
              <w:spacing w:after="0"/>
              <w:jc w:val="center"/>
              <w:rPr>
                <w:rFonts w:eastAsia="MS Mincho"/>
              </w:rPr>
            </w:pPr>
            <w:r>
              <w:rPr>
                <w:rFonts w:eastAsia="MS Mincho" w:hint="eastAsia"/>
                <w:b/>
                <w:bCs/>
              </w:rPr>
              <w:t>c</w:t>
            </w:r>
            <w:r w:rsidRPr="00504BB1">
              <w:rPr>
                <w:rFonts w:eastAsia="MS Mincho" w:hint="eastAsia"/>
                <w:b/>
                <w:bCs/>
              </w:rPr>
              <w:t>ell radius</w:t>
            </w:r>
            <w:r>
              <w:rPr>
                <w:rFonts w:eastAsia="MS Mincho"/>
                <w:b/>
                <w:bCs/>
              </w:rPr>
              <w:t xml:space="preserve"> (</w:t>
            </w:r>
            <m:oMath>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S</m:t>
                      </m:r>
                    </m:e>
                    <m:sub>
                      <m:r>
                        <m:rPr>
                          <m:sty m:val="b"/>
                        </m:rPr>
                        <w:rPr>
                          <w:rFonts w:ascii="Cambria Math" w:eastAsia="MS Mincho" w:hAnsi="Cambria Math"/>
                        </w:rPr>
                        <m:t>max</m:t>
                      </m:r>
                    </m:sub>
                  </m:sSub>
                </m:num>
                <m:den>
                  <m:r>
                    <m:rPr>
                      <m:sty m:val="bi"/>
                    </m:rPr>
                    <w:rPr>
                      <w:rFonts w:ascii="Cambria Math" w:eastAsia="MS Mincho" w:hAnsi="Cambria Math"/>
                    </w:rPr>
                    <m:t>2</m:t>
                  </m:r>
                </m:den>
              </m:f>
            </m:oMath>
            <w:r>
              <w:rPr>
                <w:rFonts w:eastAsia="MS Mincho"/>
                <w:b/>
                <w:bCs/>
              </w:rPr>
              <w:t>)</w:t>
            </w:r>
            <w:r w:rsidRPr="00504BB1">
              <w:rPr>
                <w:rFonts w:eastAsia="MS Mincho" w:hint="eastAsia"/>
                <w:b/>
                <w:bCs/>
              </w:rPr>
              <w:t xml:space="preserve">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E233A21" w14:textId="77777777" w:rsidR="005C083B" w:rsidRPr="00504BB1" w:rsidRDefault="005C083B" w:rsidP="00B273D4">
            <w:pPr>
              <w:spacing w:after="0"/>
              <w:jc w:val="center"/>
              <w:rPr>
                <w:rFonts w:eastAsia="MS Mincho"/>
              </w:rPr>
            </w:pPr>
            <w:r>
              <w:rPr>
                <w:rFonts w:eastAsia="MS Mincho"/>
                <w:b/>
                <w:bCs/>
              </w:rPr>
              <w:t>d3</w:t>
            </w:r>
            <w:r w:rsidRPr="00504BB1">
              <w:rPr>
                <w:rFonts w:eastAsia="MS Mincho" w:hint="eastAsia"/>
                <w:b/>
                <w:bCs/>
              </w:rPr>
              <w:t xml:space="preserve"> [km]</w:t>
            </w:r>
          </w:p>
        </w:tc>
      </w:tr>
      <w:tr w:rsidR="005C083B" w:rsidRPr="00504BB1" w14:paraId="6FF33D20"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F4C8FBD" w14:textId="77777777" w:rsidR="005C083B" w:rsidRPr="00504BB1" w:rsidRDefault="005C083B" w:rsidP="00B273D4">
            <w:pPr>
              <w:spacing w:after="0"/>
              <w:jc w:val="center"/>
              <w:rPr>
                <w:rFonts w:eastAsia="MS Mincho"/>
              </w:rPr>
            </w:pPr>
            <w:r w:rsidRPr="00504BB1">
              <w:rPr>
                <w:rFonts w:eastAsia="MS Mincho" w:hint="eastAsia"/>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333214" w14:textId="77777777" w:rsidR="005C083B" w:rsidRPr="00C0328A" w:rsidRDefault="005C083B" w:rsidP="00B273D4">
            <w:pPr>
              <w:spacing w:after="0"/>
              <w:jc w:val="center"/>
              <w:rPr>
                <w:rFonts w:eastAsia="MS Mincho"/>
              </w:rPr>
            </w:pPr>
            <w:r w:rsidRPr="00C0328A">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215232D" w14:textId="77777777" w:rsidR="005C083B" w:rsidRPr="00C0328A" w:rsidRDefault="005C083B" w:rsidP="00B273D4">
            <w:pPr>
              <w:spacing w:after="0"/>
              <w:jc w:val="center"/>
              <w:rPr>
                <w:rFonts w:eastAsia="MS Mincho"/>
              </w:rPr>
            </w:pPr>
            <w:r w:rsidRPr="00C0328A">
              <w:rPr>
                <w:rFonts w:eastAsia="MS Mincho" w:hint="eastAsia"/>
              </w:rPr>
              <w:t>390</w:t>
            </w:r>
          </w:p>
        </w:tc>
      </w:tr>
      <w:tr w:rsidR="005C083B" w:rsidRPr="00504BB1" w14:paraId="19AFEEDA"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17CF546" w14:textId="77777777" w:rsidR="005C083B" w:rsidRPr="00504BB1" w:rsidRDefault="005C083B" w:rsidP="00B273D4">
            <w:pPr>
              <w:spacing w:after="0"/>
              <w:jc w:val="center"/>
              <w:rPr>
                <w:rFonts w:eastAsia="MS Mincho"/>
              </w:rPr>
            </w:pPr>
            <w:r w:rsidRPr="00504BB1">
              <w:rPr>
                <w:rFonts w:eastAsia="MS Mincho" w:hint="eastAsia"/>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1DA79FD" w14:textId="77777777" w:rsidR="005C083B" w:rsidRPr="00C0328A" w:rsidRDefault="005C083B" w:rsidP="00B273D4">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586A68C" w14:textId="77777777" w:rsidR="005C083B" w:rsidRPr="00C0328A" w:rsidRDefault="005C083B" w:rsidP="00B273D4">
            <w:pPr>
              <w:spacing w:after="0"/>
              <w:jc w:val="center"/>
              <w:rPr>
                <w:rFonts w:eastAsia="MS Mincho"/>
              </w:rPr>
            </w:pPr>
            <w:r w:rsidRPr="00C0328A">
              <w:rPr>
                <w:rFonts w:eastAsia="MS Mincho" w:hint="eastAsia"/>
              </w:rPr>
              <w:t>372</w:t>
            </w:r>
          </w:p>
        </w:tc>
      </w:tr>
      <w:tr w:rsidR="005C083B" w:rsidRPr="00504BB1" w14:paraId="04307C7E"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D6AD832" w14:textId="77777777" w:rsidR="005C083B" w:rsidRPr="00504BB1" w:rsidRDefault="005C083B" w:rsidP="00B273D4">
            <w:pPr>
              <w:spacing w:after="0"/>
              <w:jc w:val="center"/>
              <w:rPr>
                <w:rFonts w:eastAsia="MS Mincho"/>
              </w:rPr>
            </w:pPr>
            <w:r w:rsidRPr="00504BB1">
              <w:rPr>
                <w:rFonts w:eastAsia="MS Mincho" w:hint="eastAsia"/>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6F4B614" w14:textId="77777777" w:rsidR="005C083B" w:rsidRPr="00C0328A" w:rsidRDefault="005C083B" w:rsidP="00B273D4">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4F9F4C9" w14:textId="77777777" w:rsidR="005C083B" w:rsidRPr="00C0328A" w:rsidRDefault="005C083B" w:rsidP="00B273D4">
            <w:pPr>
              <w:spacing w:after="0"/>
              <w:jc w:val="center"/>
              <w:rPr>
                <w:rFonts w:eastAsia="MS Mincho"/>
              </w:rPr>
            </w:pPr>
            <w:r w:rsidRPr="00C0328A">
              <w:rPr>
                <w:rFonts w:eastAsia="MS Mincho" w:hint="eastAsia"/>
              </w:rPr>
              <w:t>343</w:t>
            </w:r>
          </w:p>
        </w:tc>
      </w:tr>
      <w:tr w:rsidR="005C083B" w:rsidRPr="00504BB1" w14:paraId="153572E7"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324AD76" w14:textId="77777777" w:rsidR="005C083B" w:rsidRPr="00504BB1" w:rsidRDefault="005C083B" w:rsidP="00B273D4">
            <w:pPr>
              <w:spacing w:after="0"/>
              <w:jc w:val="center"/>
              <w:rPr>
                <w:rFonts w:eastAsia="MS Mincho"/>
              </w:rPr>
            </w:pPr>
            <w:r w:rsidRPr="00504BB1">
              <w:rPr>
                <w:rFonts w:eastAsia="MS Mincho" w:hint="eastAsia"/>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1F70D8" w14:textId="77777777" w:rsidR="005C083B" w:rsidRPr="00C0328A" w:rsidRDefault="005C083B" w:rsidP="00B273D4">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E38D44D" w14:textId="77777777" w:rsidR="005C083B" w:rsidRPr="00C0328A" w:rsidRDefault="005C083B" w:rsidP="00B273D4">
            <w:pPr>
              <w:spacing w:after="0"/>
              <w:jc w:val="center"/>
              <w:rPr>
                <w:rFonts w:eastAsia="MS Mincho"/>
              </w:rPr>
            </w:pPr>
            <w:r w:rsidRPr="00C0328A">
              <w:rPr>
                <w:rFonts w:eastAsia="MS Mincho" w:hint="eastAsia"/>
              </w:rPr>
              <w:t>303</w:t>
            </w:r>
          </w:p>
        </w:tc>
      </w:tr>
      <w:tr w:rsidR="005C083B" w:rsidRPr="00504BB1" w14:paraId="27FB9254"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E85D52B" w14:textId="77777777" w:rsidR="005C083B" w:rsidRPr="00504BB1" w:rsidRDefault="005C083B" w:rsidP="00B273D4">
            <w:pPr>
              <w:spacing w:after="0"/>
              <w:jc w:val="center"/>
              <w:rPr>
                <w:rFonts w:eastAsia="MS Mincho"/>
              </w:rPr>
            </w:pPr>
            <w:r w:rsidRPr="00504BB1">
              <w:rPr>
                <w:rFonts w:eastAsia="MS Mincho" w:hint="eastAsia"/>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F4FB6E0" w14:textId="77777777" w:rsidR="005C083B" w:rsidRPr="00C0328A" w:rsidRDefault="005C083B" w:rsidP="00B273D4">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0278A91" w14:textId="77777777" w:rsidR="005C083B" w:rsidRPr="00C0328A" w:rsidRDefault="005C083B" w:rsidP="00B273D4">
            <w:pPr>
              <w:spacing w:after="0"/>
              <w:jc w:val="center"/>
              <w:rPr>
                <w:rFonts w:eastAsia="MS Mincho"/>
              </w:rPr>
            </w:pPr>
            <w:r w:rsidRPr="00C0328A">
              <w:rPr>
                <w:rFonts w:eastAsia="MS Mincho" w:hint="eastAsia"/>
              </w:rPr>
              <w:t>254</w:t>
            </w:r>
          </w:p>
        </w:tc>
      </w:tr>
      <w:tr w:rsidR="005C083B" w:rsidRPr="00504BB1" w14:paraId="7C4D153C"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295616" w14:textId="77777777" w:rsidR="005C083B" w:rsidRPr="00504BB1" w:rsidRDefault="005C083B" w:rsidP="00B273D4">
            <w:pPr>
              <w:spacing w:after="0"/>
              <w:jc w:val="center"/>
              <w:rPr>
                <w:rFonts w:eastAsia="MS Mincho"/>
              </w:rPr>
            </w:pPr>
            <w:r w:rsidRPr="00504BB1">
              <w:rPr>
                <w:rFonts w:eastAsia="MS Mincho" w:hint="eastAsia"/>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D88553" w14:textId="77777777" w:rsidR="005C083B" w:rsidRPr="00C0328A" w:rsidRDefault="005C083B" w:rsidP="00B273D4">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A7F9A3E" w14:textId="77777777" w:rsidR="005C083B" w:rsidRPr="00C0328A" w:rsidRDefault="005C083B" w:rsidP="00B273D4">
            <w:pPr>
              <w:spacing w:after="0"/>
              <w:jc w:val="center"/>
              <w:rPr>
                <w:rFonts w:eastAsia="MS Mincho"/>
              </w:rPr>
            </w:pPr>
            <w:r w:rsidRPr="00C0328A">
              <w:rPr>
                <w:rFonts w:eastAsia="MS Mincho" w:hint="eastAsia"/>
              </w:rPr>
              <w:t>197</w:t>
            </w:r>
          </w:p>
        </w:tc>
      </w:tr>
      <w:tr w:rsidR="005C083B" w:rsidRPr="00504BB1" w14:paraId="5C3CC6FA"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434A166" w14:textId="77777777" w:rsidR="005C083B" w:rsidRPr="00504BB1" w:rsidRDefault="005C083B" w:rsidP="00B273D4">
            <w:pPr>
              <w:spacing w:after="0"/>
              <w:jc w:val="center"/>
              <w:rPr>
                <w:rFonts w:eastAsia="MS Mincho"/>
              </w:rPr>
            </w:pPr>
            <w:r w:rsidRPr="00504BB1">
              <w:rPr>
                <w:rFonts w:eastAsia="MS Mincho" w:hint="eastAsia"/>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220909B" w14:textId="77777777" w:rsidR="005C083B" w:rsidRPr="00C0328A" w:rsidRDefault="005C083B" w:rsidP="00B273D4">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6588040" w14:textId="77777777" w:rsidR="005C083B" w:rsidRPr="00C0328A" w:rsidRDefault="005C083B" w:rsidP="00B273D4">
            <w:pPr>
              <w:spacing w:after="0"/>
              <w:jc w:val="center"/>
              <w:rPr>
                <w:rFonts w:eastAsia="MS Mincho"/>
              </w:rPr>
            </w:pPr>
            <w:r w:rsidRPr="00C0328A">
              <w:rPr>
                <w:rFonts w:eastAsia="MS Mincho" w:hint="eastAsia"/>
              </w:rPr>
              <w:t>134</w:t>
            </w:r>
          </w:p>
        </w:tc>
      </w:tr>
      <w:tr w:rsidR="005C083B" w:rsidRPr="00504BB1" w14:paraId="3C5C961A" w14:textId="77777777" w:rsidTr="00B273D4">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2AA59B6" w14:textId="77777777" w:rsidR="005C083B" w:rsidRPr="00504BB1" w:rsidRDefault="005C083B" w:rsidP="00B273D4">
            <w:pPr>
              <w:spacing w:after="0"/>
              <w:jc w:val="center"/>
              <w:rPr>
                <w:rFonts w:eastAsia="MS Mincho"/>
              </w:rPr>
            </w:pPr>
            <w:r w:rsidRPr="00504BB1">
              <w:rPr>
                <w:rFonts w:eastAsia="MS Mincho" w:hint="eastAsia"/>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405C60" w14:textId="77777777" w:rsidR="005C083B" w:rsidRPr="00504BB1" w:rsidRDefault="005C083B" w:rsidP="00B273D4">
            <w:pPr>
              <w:spacing w:after="0"/>
              <w:jc w:val="center"/>
              <w:rPr>
                <w:rFonts w:eastAsia="MS Mincho"/>
              </w:rPr>
            </w:pPr>
            <w:r w:rsidRPr="00504BB1">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C24D718" w14:textId="77777777" w:rsidR="005C083B" w:rsidRPr="00504BB1" w:rsidRDefault="005C083B" w:rsidP="00B273D4">
            <w:pPr>
              <w:spacing w:after="0"/>
              <w:jc w:val="center"/>
              <w:rPr>
                <w:rFonts w:eastAsia="MS Mincho"/>
              </w:rPr>
            </w:pPr>
            <w:r w:rsidRPr="00504BB1">
              <w:rPr>
                <w:rFonts w:eastAsia="MS Mincho" w:hint="eastAsia"/>
              </w:rPr>
              <w:t>67</w:t>
            </w:r>
          </w:p>
        </w:tc>
      </w:tr>
    </w:tbl>
    <w:p w14:paraId="46F729E1" w14:textId="77777777" w:rsidR="005C083B" w:rsidRDefault="005C083B" w:rsidP="005C083B">
      <w:pPr>
        <w:rPr>
          <w:rFonts w:eastAsia="MS Mincho"/>
        </w:rPr>
      </w:pPr>
    </w:p>
    <w:p w14:paraId="130E6CB1" w14:textId="77777777" w:rsidR="005C083B" w:rsidRDefault="005C083B" w:rsidP="005C083B">
      <w:pPr>
        <w:spacing w:after="0" w:line="240" w:lineRule="auto"/>
        <w:jc w:val="both"/>
        <w:rPr>
          <w:rFonts w:ascii="Times New Roman" w:hAnsi="Times New Roman" w:cs="Times New Roman"/>
          <w:lang w:eastAsia="zh-CN"/>
        </w:rPr>
      </w:pPr>
      <w:r w:rsidRPr="00C0328A">
        <w:t xml:space="preserve">Clearly, </w:t>
      </w:r>
      <w:r>
        <w:t>the difference d3 exceeds the maximum cell coverage supported by the NR preamble format of 2x 100 km for satellite elevation angles below 60 degrees. In such a case, NR preamble format needs to be extended for NTN system considering different footprint of NTN cells. So i</w:t>
      </w:r>
      <w:r w:rsidRPr="003B22EA">
        <w:t>t should be further studied if new random access preamble format is needed for spaceborne vehicles.</w:t>
      </w:r>
      <w:r>
        <w:t xml:space="preserve"> </w:t>
      </w:r>
    </w:p>
    <w:p w14:paraId="2B6C6E83" w14:textId="77777777" w:rsidR="005C083B" w:rsidRDefault="005C083B" w:rsidP="005C083B">
      <w:pPr>
        <w:spacing w:after="0" w:line="240" w:lineRule="auto"/>
        <w:jc w:val="both"/>
        <w:rPr>
          <w:rFonts w:ascii="Times New Roman" w:hAnsi="Times New Roman" w:cs="Times New Roman"/>
          <w:lang w:eastAsia="zh-CN"/>
        </w:rPr>
      </w:pPr>
    </w:p>
    <w:p w14:paraId="79D85182" w14:textId="77777777" w:rsidR="005C083B" w:rsidRDefault="005C083B" w:rsidP="005C083B">
      <w:pPr>
        <w:jc w:val="both"/>
        <w:rPr>
          <w:color w:val="000000"/>
        </w:rPr>
      </w:pPr>
      <w:r>
        <w:rPr>
          <w:color w:val="000000"/>
        </w:rPr>
        <w:t>To mitigate the impact of the long propagation delay on PRACH, we have three options:</w:t>
      </w:r>
    </w:p>
    <w:p w14:paraId="7ABBD1B9" w14:textId="4661D69B" w:rsidR="005C083B" w:rsidRDefault="005C083B" w:rsidP="005C083B">
      <w:pPr>
        <w:pStyle w:val="Paragraphedeliste"/>
        <w:numPr>
          <w:ilvl w:val="0"/>
          <w:numId w:val="31"/>
        </w:numPr>
        <w:spacing w:line="252" w:lineRule="auto"/>
        <w:jc w:val="both"/>
        <w:rPr>
          <w:color w:val="000000"/>
        </w:rPr>
      </w:pPr>
      <w:r w:rsidRPr="00302D60">
        <w:rPr>
          <w:b/>
          <w:color w:val="000000"/>
        </w:rPr>
        <w:t>Option 1</w:t>
      </w:r>
      <w:r>
        <w:rPr>
          <w:color w:val="000000"/>
        </w:rPr>
        <w:t xml:space="preserve">/ GNSS based technique: </w:t>
      </w:r>
      <w:r>
        <w:t>With accurate geolocation and time, for example by using GNSS receiver to determine its position and the universal time, a UE is able to estimate the propagation delay and hence adjust the transmit time of PRACH accordingly</w:t>
      </w:r>
      <w:r w:rsidRPr="00F105D6">
        <w:t xml:space="preserve"> so that it is received by the gNB within a specific PRACH reception window</w:t>
      </w:r>
      <w:r>
        <w:t xml:space="preserve">. As a result, NR PRACH design principles or even NR PRACH waveforms can be directly used </w:t>
      </w:r>
      <w:r w:rsidRPr="001150C2">
        <w:rPr>
          <w:color w:val="000000"/>
          <w:highlight w:val="yellow"/>
          <w:lang w:eastAsia="zh-CN"/>
        </w:rPr>
        <w:t>[</w:t>
      </w:r>
      <w:r w:rsidRPr="00EC4473">
        <w:rPr>
          <w:color w:val="FF0000"/>
          <w:highlight w:val="yellow"/>
        </w:rPr>
        <w:t>7341-</w:t>
      </w:r>
      <w:r w:rsidRPr="001150C2">
        <w:rPr>
          <w:color w:val="000000"/>
          <w:highlight w:val="yellow"/>
          <w:lang w:eastAsia="zh-CN"/>
        </w:rPr>
        <w:t>c]</w:t>
      </w:r>
      <w:r w:rsidRPr="001150C2">
        <w:rPr>
          <w:highlight w:val="yellow"/>
        </w:rPr>
        <w:t>.</w:t>
      </w:r>
      <w:r>
        <w:t xml:space="preserve"> Otherwise, at least differential delay needs to be considered and NR PRACH design principles need to be revised. </w:t>
      </w:r>
    </w:p>
    <w:p w14:paraId="12699CD2" w14:textId="77777777" w:rsidR="005C083B" w:rsidRPr="00302D60" w:rsidRDefault="005C083B" w:rsidP="005C083B">
      <w:pPr>
        <w:pStyle w:val="Paragraphedeliste"/>
        <w:numPr>
          <w:ilvl w:val="0"/>
          <w:numId w:val="31"/>
        </w:numPr>
        <w:spacing w:line="252" w:lineRule="auto"/>
        <w:jc w:val="both"/>
      </w:pPr>
      <w:r w:rsidRPr="00302D60">
        <w:rPr>
          <w:b/>
        </w:rPr>
        <w:lastRenderedPageBreak/>
        <w:t>Option 2</w:t>
      </w:r>
      <w:r w:rsidRPr="00EA6FBA">
        <w:t xml:space="preserve">/ non-GNSS technique: </w:t>
      </w:r>
      <w:r>
        <w:t>T</w:t>
      </w:r>
      <w:r w:rsidRPr="00EA6FBA">
        <w:t>he network informs UEs about a common propagation delay</w:t>
      </w:r>
      <w:r>
        <w:t xml:space="preserve"> d1</w:t>
      </w:r>
      <w:r w:rsidRPr="00EA6FBA">
        <w:t xml:space="preserve"> to be compensated. </w:t>
      </w:r>
      <w:r>
        <w:t xml:space="preserve">The </w:t>
      </w:r>
      <w:r w:rsidRPr="00EA6FBA">
        <w:t>common propagation delay</w:t>
      </w:r>
      <w:r>
        <w:t xml:space="preserve"> could also be h in </w:t>
      </w:r>
      <w:r w:rsidRPr="004F2624">
        <w:t>Figure 7.3.4.2-1 when the</w:t>
      </w:r>
      <w:r>
        <w:t xml:space="preserve"> UE locates at the Nadir distance corresponding to the vertical footprint.</w:t>
      </w:r>
      <w:r w:rsidRPr="004F2624">
        <w:t xml:space="preserve"> </w:t>
      </w:r>
      <w:r w:rsidRPr="00EA6FBA">
        <w:t xml:space="preserve">The UEs use this information to compensate the PRACH transmit time so that PRACH from UEs within the beam are received by gNB more or less in same time window. </w:t>
      </w:r>
      <w:r>
        <w:t>Actually, t</w:t>
      </w:r>
      <w:r w:rsidRPr="006D2504">
        <w:t>he</w:t>
      </w:r>
      <w:r>
        <w:t xml:space="preserve"> common</w:t>
      </w:r>
      <w:r w:rsidRPr="006D2504">
        <w:t xml:space="preserve"> response delay can be</w:t>
      </w:r>
      <w:r>
        <w:t xml:space="preserve"> roughly</w:t>
      </w:r>
      <w:r w:rsidRPr="006D2504">
        <w:t xml:space="preserve"> estimated at the BS side when the NTN is deployed. For example, when a satellite is deployed, its altitude information should be determined and accessible by itself. Then, the propagation delay can be estimated based on its altitude. </w:t>
      </w:r>
      <w:r w:rsidRPr="00EA6FBA">
        <w:t>The rest issue is how to inform the UE about the propagation delay information in practice. Since the UE needs to acquire this information before preamble transmission, the propagation delay information can be added to a system information block (SIB). When the UE decodes PBCH, it can obtain both the delay information and the RA response window size.</w:t>
      </w:r>
      <w:r>
        <w:t xml:space="preserve"> </w:t>
      </w:r>
      <w:r w:rsidRPr="003B13BD">
        <w:rPr>
          <w:color w:val="000000"/>
        </w:rPr>
        <w:t>However</w:t>
      </w:r>
      <w:r>
        <w:rPr>
          <w:color w:val="000000"/>
        </w:rPr>
        <w:t>,</w:t>
      </w:r>
      <w:r w:rsidRPr="003B13BD">
        <w:rPr>
          <w:color w:val="000000"/>
        </w:rPr>
        <w:t xml:space="preserve"> some differential delay due to cell size and other relative de</w:t>
      </w:r>
      <w:r>
        <w:rPr>
          <w:color w:val="000000"/>
        </w:rPr>
        <w:t>lay due to UE mobility still exist</w:t>
      </w:r>
      <w:r w:rsidRPr="003B13BD">
        <w:rPr>
          <w:color w:val="000000"/>
        </w:rPr>
        <w:t xml:space="preserve">. The delay due to UE mobility can be considered negligible with respect to NTN vehicle motion. </w:t>
      </w:r>
    </w:p>
    <w:p w14:paraId="78B1EC71" w14:textId="77777777" w:rsidR="005C083B" w:rsidRPr="00B65AA0" w:rsidRDefault="005C083B" w:rsidP="005C083B">
      <w:pPr>
        <w:pStyle w:val="Paragraphedeliste"/>
        <w:numPr>
          <w:ilvl w:val="0"/>
          <w:numId w:val="31"/>
        </w:numPr>
        <w:spacing w:line="252" w:lineRule="auto"/>
        <w:jc w:val="both"/>
        <w:rPr>
          <w:color w:val="000000"/>
        </w:rPr>
      </w:pPr>
      <w:r w:rsidRPr="00E76AE0">
        <w:rPr>
          <w:b/>
          <w:color w:val="000000"/>
        </w:rPr>
        <w:t>Option 3:</w:t>
      </w:r>
      <w:r>
        <w:rPr>
          <w:color w:val="000000"/>
        </w:rPr>
        <w:t xml:space="preserve"> Combination of Option 1 and Option 2.</w:t>
      </w:r>
    </w:p>
    <w:p w14:paraId="5CC8A82E" w14:textId="77777777" w:rsidR="005C083B" w:rsidRPr="00077C31" w:rsidRDefault="005C083B" w:rsidP="005C083B">
      <w:pPr>
        <w:spacing w:after="0"/>
        <w:jc w:val="both"/>
        <w:rPr>
          <w:rFonts w:ascii="Times New Roman" w:hAnsi="Times New Roman"/>
          <w:color w:val="000000"/>
          <w:sz w:val="20"/>
          <w:szCs w:val="20"/>
        </w:rPr>
      </w:pPr>
      <w:r w:rsidRPr="00077C31">
        <w:rPr>
          <w:color w:val="000000"/>
        </w:rPr>
        <w:t>The effect of the residual differential delay may be mitigated as follows:</w:t>
      </w:r>
    </w:p>
    <w:p w14:paraId="18E8D397" w14:textId="77777777" w:rsidR="005C083B" w:rsidRDefault="005C083B" w:rsidP="005C083B">
      <w:pPr>
        <w:pStyle w:val="Paragraphedeliste"/>
        <w:numPr>
          <w:ilvl w:val="0"/>
          <w:numId w:val="33"/>
        </w:numPr>
        <w:ind w:left="720"/>
        <w:jc w:val="both"/>
        <w:rPr>
          <w:color w:val="000000"/>
        </w:rPr>
      </w:pPr>
      <w:r w:rsidRPr="00B65AA0">
        <w:rPr>
          <w:color w:val="000000"/>
        </w:rPr>
        <w:t xml:space="preserve">Case 1: NTN differential delay </w:t>
      </w:r>
      <w:r>
        <w:rPr>
          <w:color w:val="000000"/>
        </w:rPr>
        <w:t>≤</w:t>
      </w:r>
      <w:r w:rsidRPr="00B65AA0">
        <w:rPr>
          <w:color w:val="000000"/>
        </w:rPr>
        <w:t xml:space="preserve"> Max currently specified NR PRACH CP duration </w:t>
      </w:r>
    </w:p>
    <w:p w14:paraId="370A0A65" w14:textId="77777777" w:rsidR="005C083B" w:rsidRDefault="005C083B" w:rsidP="005C083B">
      <w:pPr>
        <w:pStyle w:val="Paragraphedeliste"/>
        <w:ind w:left="0" w:firstLine="720"/>
        <w:jc w:val="both"/>
        <w:rPr>
          <w:color w:val="000000"/>
        </w:rPr>
      </w:pPr>
      <w:r>
        <w:rPr>
          <w:color w:val="000000"/>
        </w:rPr>
        <w:t xml:space="preserve">In this case </w:t>
      </w:r>
      <w:r w:rsidRPr="00B65AA0">
        <w:rPr>
          <w:color w:val="000000"/>
        </w:rPr>
        <w:t xml:space="preserve">no change </w:t>
      </w:r>
      <w:r>
        <w:rPr>
          <w:color w:val="000000"/>
        </w:rPr>
        <w:t xml:space="preserve">is required </w:t>
      </w:r>
      <w:r w:rsidRPr="00B65AA0">
        <w:rPr>
          <w:color w:val="000000"/>
        </w:rPr>
        <w:t xml:space="preserve">to the </w:t>
      </w:r>
      <w:r>
        <w:rPr>
          <w:color w:val="000000"/>
        </w:rPr>
        <w:t xml:space="preserve">specified NR RACH </w:t>
      </w:r>
      <w:r w:rsidRPr="00B65AA0">
        <w:rPr>
          <w:color w:val="000000"/>
        </w:rPr>
        <w:t>procedure</w:t>
      </w:r>
      <w:r>
        <w:rPr>
          <w:color w:val="000000"/>
        </w:rPr>
        <w:t>.</w:t>
      </w:r>
    </w:p>
    <w:p w14:paraId="173D838F" w14:textId="77777777" w:rsidR="005C083B" w:rsidRDefault="005C083B" w:rsidP="005C083B">
      <w:pPr>
        <w:pStyle w:val="Paragraphedeliste"/>
        <w:numPr>
          <w:ilvl w:val="0"/>
          <w:numId w:val="33"/>
        </w:numPr>
        <w:spacing w:after="0"/>
        <w:ind w:left="714" w:hanging="357"/>
        <w:jc w:val="both"/>
        <w:rPr>
          <w:color w:val="000000"/>
        </w:rPr>
      </w:pPr>
      <w:r w:rsidRPr="00B65AA0">
        <w:rPr>
          <w:color w:val="000000"/>
        </w:rPr>
        <w:t xml:space="preserve">Case 2: NTN differential delay &gt; Max currently specified NR PRACH CP duration </w:t>
      </w:r>
    </w:p>
    <w:p w14:paraId="2DECC7A3" w14:textId="77777777" w:rsidR="005C083B" w:rsidRDefault="005C083B" w:rsidP="005C083B">
      <w:pPr>
        <w:spacing w:after="0"/>
        <w:ind w:firstLine="720"/>
        <w:jc w:val="both"/>
        <w:rPr>
          <w:color w:val="000000"/>
        </w:rPr>
      </w:pPr>
      <w:r>
        <w:rPr>
          <w:color w:val="000000"/>
        </w:rPr>
        <w:t xml:space="preserve">In this case different solutions are possible, such as: </w:t>
      </w:r>
    </w:p>
    <w:p w14:paraId="6FB38504" w14:textId="77777777" w:rsidR="005C083B" w:rsidRDefault="005C083B" w:rsidP="005C083B">
      <w:pPr>
        <w:pStyle w:val="Paragraphedeliste"/>
        <w:numPr>
          <w:ilvl w:val="0"/>
          <w:numId w:val="34"/>
        </w:numPr>
        <w:ind w:left="1080"/>
        <w:jc w:val="both"/>
        <w:rPr>
          <w:color w:val="000000"/>
        </w:rPr>
      </w:pPr>
      <w:r>
        <w:rPr>
          <w:color w:val="000000"/>
        </w:rPr>
        <w:t>N</w:t>
      </w:r>
      <w:r w:rsidRPr="00B65AA0">
        <w:rPr>
          <w:color w:val="000000"/>
        </w:rPr>
        <w:t xml:space="preserve">ew PRACH </w:t>
      </w:r>
      <w:r>
        <w:rPr>
          <w:color w:val="000000"/>
        </w:rPr>
        <w:t xml:space="preserve">format to allow for longer delays. e.g. extension of PRACH sequence length </w:t>
      </w:r>
    </w:p>
    <w:p w14:paraId="5502CB42" w14:textId="77777777" w:rsidR="005C083B" w:rsidRPr="00B65AA0" w:rsidRDefault="005C083B" w:rsidP="005C083B">
      <w:pPr>
        <w:pStyle w:val="Paragraphedeliste"/>
        <w:numPr>
          <w:ilvl w:val="0"/>
          <w:numId w:val="34"/>
        </w:numPr>
        <w:ind w:left="1080"/>
        <w:jc w:val="both"/>
        <w:rPr>
          <w:color w:val="000000"/>
        </w:rPr>
      </w:pPr>
      <w:r>
        <w:rPr>
          <w:color w:val="000000"/>
        </w:rPr>
        <w:t>Use of larger PRACH reception window compared to terrestrial networks, depending on the expected satellite/gNB beam coverage area</w:t>
      </w:r>
    </w:p>
    <w:p w14:paraId="673C96E3" w14:textId="77777777" w:rsidR="005C083B" w:rsidRPr="000716B2" w:rsidRDefault="005C083B" w:rsidP="005C083B">
      <w:pPr>
        <w:rPr>
          <w:rFonts w:ascii="Times New Roman" w:hAnsi="Times New Roman" w:cs="Times New Roman"/>
          <w:b/>
          <w:u w:val="single"/>
        </w:rPr>
      </w:pPr>
      <w:r w:rsidRPr="000716B2">
        <w:rPr>
          <w:rFonts w:ascii="Times New Roman" w:hAnsi="Times New Roman" w:cs="Times New Roman"/>
          <w:b/>
          <w:u w:val="single"/>
        </w:rPr>
        <w:t>RACH Procedure</w:t>
      </w:r>
    </w:p>
    <w:p w14:paraId="1A758298" w14:textId="5B2DBD89" w:rsidR="005C083B" w:rsidRDefault="005C083B" w:rsidP="005C083B">
      <w:pPr>
        <w:spacing w:after="200" w:line="240" w:lineRule="auto"/>
        <w:jc w:val="both"/>
      </w:pPr>
      <w:r w:rsidRPr="000716B2">
        <w:t>For PRACH procedure,</w:t>
      </w:r>
      <w:r>
        <w:t xml:space="preserve"> h</w:t>
      </w:r>
      <w:r w:rsidRPr="000716B2">
        <w:t>uge propagation delay [66.7μs, 120ms] [3] corresponding to BS heights [8km, 35786km] will lead to long RA response procedure</w:t>
      </w:r>
      <w:r>
        <w:t xml:space="preserve"> </w:t>
      </w:r>
      <w:r w:rsidRPr="00584A73">
        <w:rPr>
          <w:highlight w:val="yellow"/>
        </w:rPr>
        <w:t>[</w:t>
      </w:r>
      <w:r w:rsidRPr="00B273D4">
        <w:rPr>
          <w:color w:val="FF0000"/>
          <w:highlight w:val="yellow"/>
        </w:rPr>
        <w:t>7341-</w:t>
      </w:r>
      <w:r w:rsidRPr="00584A73">
        <w:rPr>
          <w:highlight w:val="yellow"/>
        </w:rPr>
        <w:t>f][</w:t>
      </w:r>
      <w:r w:rsidRPr="00B273D4">
        <w:rPr>
          <w:color w:val="FF0000"/>
          <w:highlight w:val="yellow"/>
        </w:rPr>
        <w:t>7341-</w:t>
      </w:r>
      <w:r w:rsidRPr="00584A73">
        <w:rPr>
          <w:highlight w:val="yellow"/>
        </w:rPr>
        <w:t>g]</w:t>
      </w:r>
      <w:r>
        <w:t xml:space="preserve">. </w:t>
      </w:r>
      <w:r w:rsidRPr="000716B2">
        <w:t xml:space="preserve">As a result, it is necessary </w:t>
      </w:r>
      <w:r>
        <w:t>to shorten the RA transmission/</w:t>
      </w:r>
      <w:r w:rsidRPr="000716B2">
        <w:t>retransmission delay and design an NTN-specific RAR window based on the given BS information to make the UE efficient and power saving.</w:t>
      </w:r>
    </w:p>
    <w:p w14:paraId="291FCBED" w14:textId="77777777" w:rsidR="005C083B" w:rsidRPr="00B35C1B" w:rsidRDefault="005C083B" w:rsidP="005C083B">
      <w:pPr>
        <w:pStyle w:val="Paragraphedeliste"/>
        <w:numPr>
          <w:ilvl w:val="4"/>
          <w:numId w:val="41"/>
        </w:numPr>
        <w:spacing w:after="200" w:line="276" w:lineRule="auto"/>
        <w:ind w:left="1077" w:hanging="1077"/>
        <w:jc w:val="both"/>
        <w:rPr>
          <w:rFonts w:ascii="Arial" w:eastAsia="Times New Roman" w:hAnsi="Arial" w:cs="Arial"/>
          <w:sz w:val="24"/>
          <w:szCs w:val="24"/>
          <w:lang w:val="en-GB" w:eastAsia="zh-CN"/>
        </w:rPr>
      </w:pPr>
      <w:r w:rsidRPr="00B35C1B">
        <w:rPr>
          <w:rFonts w:ascii="Arial" w:eastAsia="Times New Roman" w:hAnsi="Arial" w:cs="Arial"/>
          <w:sz w:val="24"/>
          <w:szCs w:val="24"/>
          <w:lang w:val="en-GB" w:eastAsia="zh-CN"/>
        </w:rPr>
        <w:t>NR impacts conclusions</w:t>
      </w:r>
    </w:p>
    <w:p w14:paraId="43DEFA3F" w14:textId="77777777" w:rsidR="005C083B" w:rsidRPr="00B35C1B" w:rsidRDefault="005C083B" w:rsidP="005C083B">
      <w:pPr>
        <w:jc w:val="both"/>
        <w:rPr>
          <w:color w:val="000000"/>
        </w:rPr>
      </w:pPr>
      <w:r>
        <w:rPr>
          <w:color w:val="000000"/>
          <w:lang w:val="en-GB"/>
        </w:rPr>
        <w:t>Regarding</w:t>
      </w:r>
      <w:r w:rsidRPr="009F3832">
        <w:rPr>
          <w:color w:val="000000"/>
          <w:lang w:val="en-GB"/>
        </w:rPr>
        <w:t xml:space="preserve"> </w:t>
      </w:r>
      <w:r w:rsidRPr="009F3832">
        <w:rPr>
          <w:color w:val="000000"/>
        </w:rPr>
        <w:t>NR PRACH waveform/format</w:t>
      </w:r>
      <w:r>
        <w:rPr>
          <w:color w:val="000000"/>
        </w:rPr>
        <w:t xml:space="preserve">, </w:t>
      </w:r>
      <w:r>
        <w:rPr>
          <w:iCs/>
          <w:color w:val="000000" w:themeColor="text1"/>
        </w:rPr>
        <w:t>i</w:t>
      </w:r>
      <w:r w:rsidRPr="00B35C1B">
        <w:rPr>
          <w:iCs/>
          <w:color w:val="000000" w:themeColor="text1"/>
        </w:rPr>
        <w:t>f using GNSS based techniques at the UE side and/or the maximum differential delay is no more than 200 km, then NR PRACH waveform/format is applicable</w:t>
      </w:r>
      <w:r>
        <w:rPr>
          <w:iCs/>
          <w:color w:val="000000" w:themeColor="text1"/>
        </w:rPr>
        <w:t>; o</w:t>
      </w:r>
      <w:r w:rsidRPr="00B35C1B">
        <w:rPr>
          <w:iCs/>
          <w:color w:val="000000" w:themeColor="text1"/>
        </w:rPr>
        <w:t xml:space="preserve">therwise </w:t>
      </w:r>
      <w:r>
        <w:rPr>
          <w:iCs/>
          <w:color w:val="000000" w:themeColor="text1"/>
        </w:rPr>
        <w:t xml:space="preserve">there will be potential NR impact and </w:t>
      </w:r>
      <w:r w:rsidRPr="00B35C1B">
        <w:rPr>
          <w:iCs/>
          <w:color w:val="000000" w:themeColor="text1"/>
        </w:rPr>
        <w:t xml:space="preserve">new PRACH waveform/format may be needed. </w:t>
      </w:r>
    </w:p>
    <w:p w14:paraId="5C3310BC" w14:textId="77777777" w:rsidR="005C083B" w:rsidRDefault="005C083B" w:rsidP="005C083B">
      <w:pPr>
        <w:spacing w:after="0"/>
        <w:jc w:val="both"/>
        <w:rPr>
          <w:color w:val="000000"/>
        </w:rPr>
      </w:pPr>
      <w:r>
        <w:rPr>
          <w:color w:val="000000"/>
          <w:lang w:eastAsia="zh-CN"/>
        </w:rPr>
        <w:t>Regarding</w:t>
      </w:r>
      <w:r w:rsidRPr="009F3832">
        <w:rPr>
          <w:rFonts w:hint="eastAsia"/>
          <w:color w:val="000000"/>
          <w:lang w:eastAsia="zh-CN"/>
        </w:rPr>
        <w:t xml:space="preserve"> </w:t>
      </w:r>
      <w:r>
        <w:rPr>
          <w:color w:val="000000"/>
        </w:rPr>
        <w:t>NR r</w:t>
      </w:r>
      <w:r w:rsidRPr="009F3832">
        <w:rPr>
          <w:color w:val="000000"/>
        </w:rPr>
        <w:t>andom access procedure</w:t>
      </w:r>
      <w:r>
        <w:rPr>
          <w:color w:val="000000"/>
        </w:rPr>
        <w:t xml:space="preserve">, there will be potential NR impact for performance optimization in terms of </w:t>
      </w:r>
    </w:p>
    <w:p w14:paraId="2E15F1F0" w14:textId="77777777" w:rsidR="005C083B" w:rsidRPr="00A211C2" w:rsidRDefault="005C083B" w:rsidP="005C083B">
      <w:pPr>
        <w:pStyle w:val="Paragraphedeliste"/>
        <w:numPr>
          <w:ilvl w:val="0"/>
          <w:numId w:val="36"/>
        </w:numPr>
        <w:spacing w:line="252" w:lineRule="auto"/>
        <w:ind w:left="360"/>
        <w:jc w:val="both"/>
        <w:rPr>
          <w:iCs/>
          <w:color w:val="000000" w:themeColor="text1"/>
        </w:rPr>
      </w:pPr>
      <w:r>
        <w:rPr>
          <w:iCs/>
          <w:color w:val="000000" w:themeColor="text1"/>
        </w:rPr>
        <w:t>R</w:t>
      </w:r>
      <w:r w:rsidRPr="00A211C2">
        <w:rPr>
          <w:iCs/>
          <w:color w:val="000000" w:themeColor="text1"/>
        </w:rPr>
        <w:t>andom access</w:t>
      </w:r>
      <w:r>
        <w:rPr>
          <w:iCs/>
          <w:color w:val="000000" w:themeColor="text1"/>
        </w:rPr>
        <w:t xml:space="preserve"> time reduction (e.g. 2-step r</w:t>
      </w:r>
      <w:r w:rsidRPr="00A211C2">
        <w:rPr>
          <w:iCs/>
          <w:color w:val="000000" w:themeColor="text1"/>
        </w:rPr>
        <w:t>andom access).</w:t>
      </w:r>
    </w:p>
    <w:p w14:paraId="1AEF3E69" w14:textId="77777777" w:rsidR="005C083B" w:rsidRPr="009F3832" w:rsidRDefault="005C083B" w:rsidP="005C083B">
      <w:pPr>
        <w:pStyle w:val="Paragraphedeliste"/>
        <w:numPr>
          <w:ilvl w:val="0"/>
          <w:numId w:val="36"/>
        </w:numPr>
        <w:spacing w:line="252" w:lineRule="auto"/>
        <w:ind w:left="360"/>
        <w:jc w:val="both"/>
        <w:rPr>
          <w:color w:val="000000"/>
        </w:rPr>
      </w:pPr>
      <w:r w:rsidRPr="009F3832">
        <w:rPr>
          <w:iCs/>
          <w:color w:val="000000" w:themeColor="text1"/>
        </w:rPr>
        <w:t>RACH procedure enhancement considering extended RAR window, UE power consumption and information interaction.</w:t>
      </w:r>
    </w:p>
    <w:p w14:paraId="6739FACA" w14:textId="63005A70" w:rsidR="005C083B" w:rsidRDefault="00410924" w:rsidP="00EC4473">
      <w:pPr>
        <w:pStyle w:val="Paragraphedeliste"/>
        <w:numPr>
          <w:ilvl w:val="1"/>
          <w:numId w:val="36"/>
        </w:numPr>
        <w:spacing w:after="200" w:line="252" w:lineRule="auto"/>
        <w:jc w:val="both"/>
        <w:rPr>
          <w:color w:val="000000"/>
        </w:rPr>
      </w:pPr>
      <w:r>
        <w:rPr>
          <w:color w:val="000000"/>
        </w:rPr>
        <w:t xml:space="preserve">Including but not limited to </w:t>
      </w:r>
      <w:r w:rsidR="005C083B" w:rsidRPr="009F3832">
        <w:rPr>
          <w:color w:val="000000"/>
        </w:rPr>
        <w:t>Tx power ramp up and number of PRACH transmission before monitoring the response from the network.</w:t>
      </w:r>
    </w:p>
    <w:p w14:paraId="73769407" w14:textId="77777777" w:rsidR="00384240" w:rsidRPr="00EC4473" w:rsidRDefault="00384240" w:rsidP="00496523">
      <w:pPr>
        <w:rPr>
          <w:color w:val="auto"/>
        </w:rPr>
      </w:pPr>
    </w:p>
    <w:p w14:paraId="78864BC9" w14:textId="0FAFBBE6" w:rsidR="005C28BF" w:rsidRPr="00206FC7" w:rsidRDefault="005C28BF" w:rsidP="005C28BF">
      <w:pPr>
        <w:pStyle w:val="Titre4"/>
      </w:pPr>
      <w:commentRangeStart w:id="31"/>
      <w:r w:rsidRPr="00206FC7">
        <w:lastRenderedPageBreak/>
        <w:t>7.3.4.2 TA in Random access response message</w:t>
      </w:r>
      <w:commentRangeEnd w:id="31"/>
      <w:r w:rsidR="00D72F19">
        <w:rPr>
          <w:rStyle w:val="Marquedecommentaire"/>
          <w:rFonts w:asciiTheme="minorHAnsi" w:eastAsiaTheme="minorHAnsi" w:hAnsiTheme="minorHAnsi" w:cstheme="minorBidi"/>
          <w:lang w:val="en-US" w:eastAsia="en-US"/>
        </w:rPr>
        <w:commentReference w:id="31"/>
      </w:r>
    </w:p>
    <w:p w14:paraId="53166411" w14:textId="37AFC907" w:rsidR="005C28BF" w:rsidRPr="00894318" w:rsidRDefault="005C28BF" w:rsidP="005C28BF">
      <w:pPr>
        <w:pStyle w:val="Titre5"/>
      </w:pPr>
      <w:r>
        <w:t>7.3.4.</w:t>
      </w:r>
      <w:r w:rsidR="0020188F">
        <w:t>2</w:t>
      </w:r>
      <w:r>
        <w:t>.1</w:t>
      </w:r>
      <w:r w:rsidRPr="00894318">
        <w:t xml:space="preserve"> Problem statement</w:t>
      </w:r>
    </w:p>
    <w:p w14:paraId="1D09B85E" w14:textId="77777777" w:rsidR="005C28BF" w:rsidRDefault="005C28BF" w:rsidP="005C28BF">
      <w:r>
        <w:t xml:space="preserve">The </w:t>
      </w:r>
      <w:r w:rsidRPr="00142D2B">
        <w:t xml:space="preserve">Timing advance </w:t>
      </w:r>
      <w:r>
        <w:t xml:space="preserve">mechanisms as implemented in NR </w:t>
      </w:r>
      <w:r w:rsidRPr="00142D2B">
        <w:t>ensures that transmissions from all UEs</w:t>
      </w:r>
      <w:r>
        <w:t xml:space="preserve"> operating in the same cell </w:t>
      </w:r>
      <w:r w:rsidRPr="00142D2B">
        <w:t xml:space="preserve"> are synchronized when received by the</w:t>
      </w:r>
      <w:r>
        <w:t xml:space="preserve"> same</w:t>
      </w:r>
      <w:r w:rsidRPr="00142D2B">
        <w:t xml:space="preserve"> gNB</w:t>
      </w:r>
      <w:r>
        <w:t xml:space="preserve">. </w:t>
      </w:r>
    </w:p>
    <w:p w14:paraId="18F2BFF9" w14:textId="77777777" w:rsidR="005C28BF" w:rsidRDefault="005C28BF" w:rsidP="005C28BF">
      <w:r>
        <w:t>A</w:t>
      </w:r>
      <w:r w:rsidRPr="00142D2B">
        <w:t xml:space="preserve"> timing advance</w:t>
      </w:r>
      <w:r>
        <w:t xml:space="preserve"> (TA)</w:t>
      </w:r>
      <w:r w:rsidRPr="00142D2B">
        <w:t xml:space="preserve"> command is provided to the UE in </w:t>
      </w:r>
      <w:r>
        <w:t>a</w:t>
      </w:r>
      <w:r w:rsidRPr="00142D2B">
        <w:t xml:space="preserve"> random access response (RAR) </w:t>
      </w:r>
      <w:r>
        <w:t xml:space="preserve">message </w:t>
      </w:r>
      <w:r w:rsidRPr="00142D2B">
        <w:t>during initial access</w:t>
      </w:r>
      <w:r>
        <w:t>,</w:t>
      </w:r>
      <w:r w:rsidRPr="00142D2B">
        <w:t xml:space="preserve"> </w:t>
      </w:r>
      <w:r>
        <w:t xml:space="preserve">as well as later, </w:t>
      </w:r>
      <w:r w:rsidRPr="00142D2B">
        <w:t xml:space="preserve">to adjust the uplink transmission timing for PUCCH/PUSCH/SRS. </w:t>
      </w:r>
      <w:r>
        <w:t>TA adjustment has been analyzed in chapter 7.3.</w:t>
      </w:r>
      <w:r w:rsidRPr="00812F47">
        <w:rPr>
          <w:highlight w:val="yellow"/>
        </w:rPr>
        <w:t>X.X</w:t>
      </w:r>
      <w:r w:rsidRPr="00142D2B">
        <w:t xml:space="preserve">. </w:t>
      </w:r>
      <w:r>
        <w:t>In 3GPP terrestrial cellular network, the TA command contributes defining a maximum cell radius which corresponds to the maximum distance between an UE and the serving base station (gNB in 5G RAN). It also corresponds to the maximum differential distance between two UEs served by the same base station, within the same cell.</w:t>
      </w:r>
    </w:p>
    <w:p w14:paraId="33BB746C" w14:textId="77777777" w:rsidR="005C28BF" w:rsidRDefault="005C28BF" w:rsidP="005C28BF">
      <w:r>
        <w:t>For NTN system, the TA mechanism as specified in 3GPP is reused. This clause focuses on the TA</w:t>
      </w:r>
      <w:r w:rsidRPr="00142D2B">
        <w:t xml:space="preserve"> command extracted from RAR </w:t>
      </w:r>
      <w:r>
        <w:t xml:space="preserve">message </w:t>
      </w:r>
      <w:r w:rsidRPr="00142D2B">
        <w:t>during initial access</w:t>
      </w:r>
      <w:r>
        <w:t xml:space="preserve"> as it contributes defining the maximum differential distance between two UEs served by the same satellite / HAPS within the same beam, provided compatible elevation angles. Once these parameters have been set, the diameter of the beam foot print can be estimated.</w:t>
      </w:r>
    </w:p>
    <w:p w14:paraId="396E1938" w14:textId="387A5348" w:rsidR="005C28BF" w:rsidRPr="00142D2B" w:rsidRDefault="005C28BF" w:rsidP="005C28BF">
      <w:r>
        <w:t xml:space="preserve">The TA range as provided in the RAR message corresponds to </w:t>
      </w:r>
      <w:r w:rsidRPr="00132D19">
        <w:t xml:space="preserve">the maximum cell </w:t>
      </w:r>
      <w:r w:rsidRPr="00430DA2">
        <w:t>radius</w:t>
      </w:r>
      <w:r>
        <w:t xml:space="preserve"> for a terrestrial cellular network is reused. The corresponding field is 12 bits long, according to 3GPP TS 38.321 </w:t>
      </w:r>
      <w:r w:rsidRPr="00472F93">
        <w:rPr>
          <w:highlight w:val="yellow"/>
          <w:u w:color="FFFF00"/>
        </w:rPr>
        <w:t>[</w:t>
      </w:r>
      <w:r w:rsidR="0020188F" w:rsidRPr="00EC4473">
        <w:rPr>
          <w:highlight w:val="yellow"/>
          <w:u w:color="FFFF00"/>
        </w:rPr>
        <w:t>7342</w:t>
      </w:r>
      <w:r w:rsidR="0020188F" w:rsidRPr="00472F93">
        <w:rPr>
          <w:highlight w:val="yellow"/>
          <w:u w:color="FFFF00"/>
        </w:rPr>
        <w:t>-</w:t>
      </w:r>
      <w:r w:rsidRPr="00472F93">
        <w:rPr>
          <w:highlight w:val="yellow"/>
          <w:u w:color="FFFF00"/>
        </w:rPr>
        <w:t>4]</w:t>
      </w:r>
      <w:r>
        <w:t xml:space="preserve">, and could represent a theoretical TA value up to 4096. Note that 3GPP TS 38.213 v15 </w:t>
      </w:r>
      <w:r w:rsidRPr="00472F93">
        <w:rPr>
          <w:highlight w:val="yellow"/>
          <w:u w:color="FFFF00"/>
        </w:rPr>
        <w:t>[</w:t>
      </w:r>
      <w:r w:rsidR="0020188F" w:rsidRPr="00472F93">
        <w:rPr>
          <w:highlight w:val="yellow"/>
          <w:u w:color="FFFF00"/>
        </w:rPr>
        <w:t>7342-</w:t>
      </w:r>
      <w:r w:rsidRPr="00472F93">
        <w:rPr>
          <w:highlight w:val="yellow"/>
          <w:u w:color="FFFF00"/>
        </w:rPr>
        <w:t>1]</w:t>
      </w:r>
      <w:r>
        <w:t>, section 4.2, i</w:t>
      </w:r>
      <w:r w:rsidRPr="0076153E">
        <w:t xml:space="preserve">n </w:t>
      </w:r>
      <w:r>
        <w:t xml:space="preserve">the </w:t>
      </w:r>
      <w:r w:rsidRPr="0076153E">
        <w:t>case of random access response</w:t>
      </w:r>
      <w:r>
        <w:t xml:space="preserve"> – and not timing adjustment - ,</w:t>
      </w:r>
      <w:r w:rsidRPr="0076153E">
        <w:t xml:space="preserve"> </w:t>
      </w:r>
      <w:r>
        <w:t>in the timing advance commands, currently restricts the upper TA value to 3846.</w:t>
      </w:r>
    </w:p>
    <w:p w14:paraId="4FCA45D8" w14:textId="77777777" w:rsidR="005C28BF" w:rsidRPr="00142D2B" w:rsidRDefault="005C28BF" w:rsidP="005C28BF">
      <w:r w:rsidRPr="00142D2B">
        <w:t xml:space="preserve"> </w:t>
      </w:r>
      <w:r>
        <w:t>T</w:t>
      </w:r>
      <w:r w:rsidRPr="00142D2B">
        <w:t>he timing advance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142D2B">
        <w:t>) is given by</w:t>
      </w:r>
      <w:r>
        <w:t>:</w:t>
      </w:r>
    </w:p>
    <w:p w14:paraId="1DE65AC5" w14:textId="77777777" w:rsidR="005C28BF" w:rsidRPr="005E7E32" w:rsidRDefault="00C27075" w:rsidP="005C28BF">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=TA*16*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µ</m:t>
                  </m:r>
                </m:sup>
              </m:sSup>
            </m:den>
          </m:f>
        </m:oMath>
      </m:oMathPara>
    </w:p>
    <w:p w14:paraId="2934EF3D" w14:textId="77777777" w:rsidR="005C28BF" w:rsidRPr="00896BB2" w:rsidRDefault="005C28BF" w:rsidP="005C28BF">
      <w:r w:rsidRPr="00142D2B">
        <w:t xml:space="preserve">where </w:t>
      </w:r>
      <m:oMath>
        <m:r>
          <w:rPr>
            <w:rFonts w:ascii="Cambria Math" w:hAnsi="Cambria Math"/>
          </w:rPr>
          <m:t>µ=0, 1, 2, 3, 4, 5</m:t>
        </m:r>
      </m:oMath>
      <w:r w:rsidRPr="00142D2B">
        <w:t xml:space="preserve">  is the subcarrier spacing configuration corresponding to a subcarrier spacing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µ</m:t>
            </m:r>
          </m:sup>
        </m:sSup>
      </m:oMath>
      <w:r w:rsidRPr="00142D2B">
        <w:t>) kHz</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is indexed by TA and TA range is 0, 1, 2, …, 3846.</w:t>
      </w:r>
    </w:p>
    <w:p w14:paraId="6ECACF6C" w14:textId="77777777" w:rsidR="005C28BF" w:rsidRPr="00142D2B" w:rsidRDefault="005C28BF" w:rsidP="005C28BF">
      <w:pPr>
        <w:pStyle w:val="TH"/>
      </w:pPr>
      <w:r>
        <w:t>Table 7.3-1</w:t>
      </w:r>
      <w:r w:rsidRPr="00142D2B">
        <w:t xml:space="preserve">: </w:t>
      </w:r>
      <w:r>
        <w:t xml:space="preserve">Terrestrial </w:t>
      </w:r>
      <w:r w:rsidRPr="00142D2B">
        <w:t>link distance for 5G NR in FDD mode.</w:t>
      </w:r>
    </w:p>
    <w:tbl>
      <w:tblPr>
        <w:tblStyle w:val="Grilledutableau"/>
        <w:tblW w:w="0" w:type="auto"/>
        <w:jc w:val="center"/>
        <w:tblLook w:val="04A0" w:firstRow="1" w:lastRow="0" w:firstColumn="1" w:lastColumn="0" w:noHBand="0" w:noVBand="1"/>
      </w:tblPr>
      <w:tblGrid>
        <w:gridCol w:w="2547"/>
        <w:gridCol w:w="990"/>
        <w:gridCol w:w="1080"/>
        <w:gridCol w:w="1170"/>
        <w:gridCol w:w="1170"/>
        <w:gridCol w:w="1170"/>
        <w:gridCol w:w="1191"/>
      </w:tblGrid>
      <w:tr w:rsidR="005C28BF" w:rsidRPr="00142D2B" w14:paraId="5E7B4F0C" w14:textId="77777777" w:rsidTr="001F05FD">
        <w:trPr>
          <w:jc w:val="center"/>
        </w:trPr>
        <w:tc>
          <w:tcPr>
            <w:tcW w:w="2547" w:type="dxa"/>
          </w:tcPr>
          <w:p w14:paraId="75846162" w14:textId="77777777" w:rsidR="005C28BF" w:rsidRPr="00C048AF" w:rsidRDefault="005C28BF" w:rsidP="001F05FD">
            <w:pPr>
              <w:rPr>
                <w:b/>
              </w:rPr>
            </w:pPr>
            <w:r w:rsidRPr="00C048AF">
              <w:rPr>
                <w:b/>
              </w:rPr>
              <w:t xml:space="preserve">Subcarrier spacing </w:t>
            </w:r>
          </w:p>
        </w:tc>
        <w:tc>
          <w:tcPr>
            <w:tcW w:w="990" w:type="dxa"/>
          </w:tcPr>
          <w:p w14:paraId="7298F63E" w14:textId="77777777" w:rsidR="005C28BF" w:rsidRPr="00C048AF" w:rsidRDefault="005C28BF" w:rsidP="001F05FD">
            <w:pPr>
              <w:jc w:val="center"/>
              <w:rPr>
                <w:b/>
              </w:rPr>
            </w:pPr>
            <w:r w:rsidRPr="00C048AF">
              <w:rPr>
                <w:b/>
              </w:rPr>
              <w:t>15 kHz</w:t>
            </w:r>
          </w:p>
          <w:p w14:paraId="712B9C49" w14:textId="77777777" w:rsidR="005C28BF" w:rsidRPr="00C048AF" w:rsidRDefault="005C28BF" w:rsidP="001F05FD">
            <w:pPr>
              <w:jc w:val="center"/>
              <w:rPr>
                <w:b/>
              </w:rPr>
            </w:pPr>
            <w:r w:rsidRPr="00C048AF">
              <w:rPr>
                <w:rFonts w:cs="Calibri"/>
                <w:b/>
              </w:rPr>
              <w:t>µ</w:t>
            </w:r>
            <w:r w:rsidRPr="00C048AF">
              <w:rPr>
                <w:b/>
              </w:rPr>
              <w:t>= 0</w:t>
            </w:r>
          </w:p>
        </w:tc>
        <w:tc>
          <w:tcPr>
            <w:tcW w:w="1080" w:type="dxa"/>
          </w:tcPr>
          <w:p w14:paraId="31178EC9" w14:textId="77777777" w:rsidR="005C28BF" w:rsidRPr="00C048AF" w:rsidRDefault="005C28BF" w:rsidP="001F05FD">
            <w:pPr>
              <w:jc w:val="center"/>
              <w:rPr>
                <w:b/>
              </w:rPr>
            </w:pPr>
            <w:r w:rsidRPr="00C048AF">
              <w:rPr>
                <w:b/>
              </w:rPr>
              <w:t>30 kHz</w:t>
            </w:r>
          </w:p>
          <w:p w14:paraId="6FCD8F01" w14:textId="77777777" w:rsidR="005C28BF" w:rsidRPr="00C048AF" w:rsidRDefault="005C28BF" w:rsidP="001F05FD">
            <w:pPr>
              <w:jc w:val="center"/>
              <w:rPr>
                <w:b/>
              </w:rPr>
            </w:pPr>
            <w:r w:rsidRPr="00C048AF">
              <w:rPr>
                <w:rFonts w:cs="Calibri"/>
                <w:b/>
              </w:rPr>
              <w:t>µ</w:t>
            </w:r>
            <w:r w:rsidRPr="00C048AF">
              <w:rPr>
                <w:b/>
              </w:rPr>
              <w:t>= 1</w:t>
            </w:r>
          </w:p>
        </w:tc>
        <w:tc>
          <w:tcPr>
            <w:tcW w:w="1170" w:type="dxa"/>
          </w:tcPr>
          <w:p w14:paraId="3BF41F56" w14:textId="77777777" w:rsidR="005C28BF" w:rsidRPr="00C048AF" w:rsidRDefault="005C28BF" w:rsidP="001F05FD">
            <w:pPr>
              <w:jc w:val="center"/>
              <w:rPr>
                <w:b/>
              </w:rPr>
            </w:pPr>
            <w:r w:rsidRPr="00C048AF">
              <w:rPr>
                <w:b/>
              </w:rPr>
              <w:t>60 kHz</w:t>
            </w:r>
          </w:p>
          <w:p w14:paraId="1F62F764" w14:textId="77777777" w:rsidR="005C28BF" w:rsidRPr="00C048AF" w:rsidRDefault="005C28BF" w:rsidP="001F05FD">
            <w:pPr>
              <w:jc w:val="center"/>
              <w:rPr>
                <w:b/>
              </w:rPr>
            </w:pPr>
            <w:r w:rsidRPr="00C048AF">
              <w:rPr>
                <w:rFonts w:cs="Calibri"/>
                <w:b/>
              </w:rPr>
              <w:t>µ</w:t>
            </w:r>
            <w:r w:rsidRPr="00C048AF">
              <w:rPr>
                <w:b/>
              </w:rPr>
              <w:t>= 2</w:t>
            </w:r>
          </w:p>
        </w:tc>
        <w:tc>
          <w:tcPr>
            <w:tcW w:w="1170" w:type="dxa"/>
          </w:tcPr>
          <w:p w14:paraId="32B9864E" w14:textId="77777777" w:rsidR="005C28BF" w:rsidRPr="00C048AF" w:rsidRDefault="005C28BF" w:rsidP="001F05FD">
            <w:pPr>
              <w:jc w:val="center"/>
              <w:rPr>
                <w:b/>
              </w:rPr>
            </w:pPr>
            <w:r w:rsidRPr="00C048AF">
              <w:rPr>
                <w:b/>
              </w:rPr>
              <w:t>120 kHz</w:t>
            </w:r>
          </w:p>
          <w:p w14:paraId="1262230C" w14:textId="77777777" w:rsidR="005C28BF" w:rsidRPr="00C048AF" w:rsidRDefault="005C28BF" w:rsidP="001F05FD">
            <w:pPr>
              <w:jc w:val="center"/>
              <w:rPr>
                <w:b/>
              </w:rPr>
            </w:pPr>
            <w:r w:rsidRPr="00C048AF">
              <w:rPr>
                <w:rFonts w:cs="Calibri"/>
                <w:b/>
              </w:rPr>
              <w:t>µ</w:t>
            </w:r>
            <w:r w:rsidRPr="00C048AF">
              <w:rPr>
                <w:b/>
              </w:rPr>
              <w:t>= 3</w:t>
            </w:r>
          </w:p>
        </w:tc>
        <w:tc>
          <w:tcPr>
            <w:tcW w:w="1170" w:type="dxa"/>
          </w:tcPr>
          <w:p w14:paraId="59E74C7D" w14:textId="77777777" w:rsidR="005C28BF" w:rsidRPr="00C048AF" w:rsidRDefault="005C28BF" w:rsidP="001F05FD">
            <w:pPr>
              <w:jc w:val="center"/>
              <w:rPr>
                <w:b/>
              </w:rPr>
            </w:pPr>
            <w:r w:rsidRPr="00C048AF">
              <w:rPr>
                <w:b/>
              </w:rPr>
              <w:t>240 kHz</w:t>
            </w:r>
          </w:p>
          <w:p w14:paraId="196E3C0B" w14:textId="77777777" w:rsidR="005C28BF" w:rsidRPr="00C048AF" w:rsidRDefault="005C28BF" w:rsidP="001F05FD">
            <w:pPr>
              <w:jc w:val="center"/>
              <w:rPr>
                <w:b/>
              </w:rPr>
            </w:pPr>
            <w:r w:rsidRPr="00C048AF">
              <w:rPr>
                <w:rFonts w:cs="Calibri"/>
                <w:b/>
              </w:rPr>
              <w:t>µ</w:t>
            </w:r>
            <w:r w:rsidRPr="00C048AF">
              <w:rPr>
                <w:b/>
              </w:rPr>
              <w:t>= 4</w:t>
            </w:r>
          </w:p>
        </w:tc>
        <w:tc>
          <w:tcPr>
            <w:tcW w:w="1191" w:type="dxa"/>
          </w:tcPr>
          <w:p w14:paraId="3502234D" w14:textId="77777777" w:rsidR="005C28BF" w:rsidRPr="00C048AF" w:rsidRDefault="005C28BF" w:rsidP="001F05FD">
            <w:pPr>
              <w:jc w:val="center"/>
              <w:rPr>
                <w:b/>
              </w:rPr>
            </w:pPr>
            <w:r w:rsidRPr="00C048AF">
              <w:rPr>
                <w:b/>
              </w:rPr>
              <w:t>480 kHz</w:t>
            </w:r>
          </w:p>
          <w:p w14:paraId="2E110861" w14:textId="77777777" w:rsidR="005C28BF" w:rsidRPr="00C048AF" w:rsidRDefault="005C28BF" w:rsidP="001F05FD">
            <w:pPr>
              <w:jc w:val="center"/>
              <w:rPr>
                <w:b/>
              </w:rPr>
            </w:pPr>
            <w:r w:rsidRPr="00C048AF">
              <w:rPr>
                <w:rFonts w:cs="Calibri"/>
                <w:b/>
              </w:rPr>
              <w:t>µ</w:t>
            </w:r>
            <w:r w:rsidRPr="00C048AF">
              <w:rPr>
                <w:b/>
              </w:rPr>
              <w:t>= 5</w:t>
            </w:r>
          </w:p>
        </w:tc>
      </w:tr>
      <w:tr w:rsidR="005C28BF" w:rsidRPr="00142D2B" w14:paraId="11575D84" w14:textId="77777777" w:rsidTr="001F05FD">
        <w:trPr>
          <w:jc w:val="center"/>
        </w:trPr>
        <w:tc>
          <w:tcPr>
            <w:tcW w:w="2547" w:type="dxa"/>
          </w:tcPr>
          <w:p w14:paraId="3B946915" w14:textId="77777777" w:rsidR="005C28BF" w:rsidRDefault="005C28BF" w:rsidP="001F05FD">
            <w:pPr>
              <w:rPr>
                <w:rFonts w:ascii="Calibri" w:eastAsia="Calibri" w:hAnsi="Calibri" w:cs="Times New Roman"/>
                <w:b/>
              </w:rPr>
            </w:pPr>
            <w:r>
              <w:rPr>
                <w:b/>
              </w:rPr>
              <w:t>L</w:t>
            </w:r>
            <w:r w:rsidRPr="00C048AF">
              <w:rPr>
                <w:b/>
              </w:rPr>
              <w:t>ink distance (</w:t>
            </w:r>
            <w:r>
              <w:rPr>
                <w:b/>
              </w:rPr>
              <w:t xml:space="preserve">with </w:t>
            </w:r>
            <w:r w:rsidRPr="00C048AF">
              <w:rPr>
                <w:b/>
              </w:rPr>
              <w:t>max TA = 3846)</w:t>
            </w:r>
            <w:r>
              <w:rPr>
                <w:b/>
              </w:rPr>
              <w:t xml:space="preserve"> (km)</w:t>
            </w:r>
          </w:p>
        </w:tc>
        <w:tc>
          <w:tcPr>
            <w:tcW w:w="990" w:type="dxa"/>
          </w:tcPr>
          <w:p w14:paraId="47902FC8" w14:textId="77777777" w:rsidR="005C28BF" w:rsidRPr="00142D2B" w:rsidRDefault="005C28BF" w:rsidP="001F05FD">
            <w:pPr>
              <w:jc w:val="center"/>
            </w:pPr>
            <w:r>
              <w:t xml:space="preserve">300 </w:t>
            </w:r>
          </w:p>
        </w:tc>
        <w:tc>
          <w:tcPr>
            <w:tcW w:w="1080" w:type="dxa"/>
          </w:tcPr>
          <w:p w14:paraId="0185EDBE" w14:textId="77777777" w:rsidR="005C28BF" w:rsidRPr="00142D2B" w:rsidRDefault="005C28BF" w:rsidP="001F05FD">
            <w:pPr>
              <w:jc w:val="center"/>
            </w:pPr>
            <w:r>
              <w:t>150</w:t>
            </w:r>
          </w:p>
        </w:tc>
        <w:tc>
          <w:tcPr>
            <w:tcW w:w="1170" w:type="dxa"/>
          </w:tcPr>
          <w:p w14:paraId="09FE3C96" w14:textId="77777777" w:rsidR="005C28BF" w:rsidRPr="00142D2B" w:rsidRDefault="005C28BF" w:rsidP="001F05FD">
            <w:pPr>
              <w:jc w:val="center"/>
            </w:pPr>
            <w:r>
              <w:t xml:space="preserve">75 </w:t>
            </w:r>
          </w:p>
        </w:tc>
        <w:tc>
          <w:tcPr>
            <w:tcW w:w="1170" w:type="dxa"/>
          </w:tcPr>
          <w:p w14:paraId="7967008F" w14:textId="77777777" w:rsidR="005C28BF" w:rsidRPr="00142D2B" w:rsidRDefault="005C28BF" w:rsidP="001F05FD">
            <w:pPr>
              <w:jc w:val="center"/>
            </w:pPr>
            <w:r>
              <w:t xml:space="preserve">37.5 </w:t>
            </w:r>
          </w:p>
        </w:tc>
        <w:tc>
          <w:tcPr>
            <w:tcW w:w="1170" w:type="dxa"/>
          </w:tcPr>
          <w:p w14:paraId="7F8D70E2" w14:textId="77777777" w:rsidR="005C28BF" w:rsidRPr="00142D2B" w:rsidRDefault="005C28BF" w:rsidP="001F05FD">
            <w:pPr>
              <w:jc w:val="center"/>
            </w:pPr>
            <w:r>
              <w:t xml:space="preserve">18.75 </w:t>
            </w:r>
          </w:p>
        </w:tc>
        <w:tc>
          <w:tcPr>
            <w:tcW w:w="1191" w:type="dxa"/>
          </w:tcPr>
          <w:p w14:paraId="70308B27" w14:textId="77777777" w:rsidR="005C28BF" w:rsidRPr="00142D2B" w:rsidRDefault="005C28BF" w:rsidP="001F05FD">
            <w:pPr>
              <w:jc w:val="center"/>
            </w:pPr>
            <w:r>
              <w:t xml:space="preserve">6.2 </w:t>
            </w:r>
          </w:p>
        </w:tc>
      </w:tr>
    </w:tbl>
    <w:p w14:paraId="5FAB5EA7" w14:textId="77777777" w:rsidR="005C28BF" w:rsidRPr="00142D2B" w:rsidRDefault="005C28BF" w:rsidP="005C28BF"/>
    <w:p w14:paraId="4C5B145E" w14:textId="77777777" w:rsidR="005C28BF" w:rsidRDefault="005C28BF" w:rsidP="005C28BF">
      <w:r>
        <w:t>Regarding link distance, the geometry is radically different between terrestrial network, where gNB is close to the ground, and NTN systems, where the antenna is at high altitude:</w:t>
      </w:r>
    </w:p>
    <w:p w14:paraId="5D2942F9" w14:textId="77777777" w:rsidR="005C28BF" w:rsidRDefault="005C28BF" w:rsidP="005C28BF">
      <w:pPr>
        <w:jc w:val="center"/>
      </w:pPr>
      <w:r w:rsidRPr="00120453">
        <w:rPr>
          <w:noProof/>
          <w:lang w:val="en-GB" w:eastAsia="en-GB"/>
        </w:rPr>
        <w:lastRenderedPageBreak/>
        <w:drawing>
          <wp:inline distT="0" distB="0" distL="0" distR="0" wp14:anchorId="6E1DB1B7" wp14:editId="0437BD35">
            <wp:extent cx="4635610" cy="849720"/>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635697" cy="849736"/>
                    </a:xfrm>
                    <a:prstGeom prst="rect">
                      <a:avLst/>
                    </a:prstGeom>
                    <a:noFill/>
                    <a:ln>
                      <a:noFill/>
                    </a:ln>
                  </pic:spPr>
                </pic:pic>
              </a:graphicData>
            </a:graphic>
          </wp:inline>
        </w:drawing>
      </w:r>
    </w:p>
    <w:p w14:paraId="12FB28B8" w14:textId="77777777" w:rsidR="005C28BF" w:rsidRPr="009B1355" w:rsidRDefault="005C28BF" w:rsidP="005C28BF">
      <w:pPr>
        <w:pStyle w:val="TH"/>
      </w:pPr>
      <w:r w:rsidRPr="009B1355">
        <w:t xml:space="preserve">Figure 1: Terrestrial network, maximum cell </w:t>
      </w:r>
      <w:r>
        <w:t>radius</w:t>
      </w:r>
    </w:p>
    <w:p w14:paraId="4855E1A7" w14:textId="77777777" w:rsidR="005C28BF" w:rsidRDefault="005C28BF" w:rsidP="005C28BF">
      <w:r>
        <w:t>For terrestrial system, the maximum TA is designed to handle the radius of the cell, which corresponds to the maximum link distance, namely d3 in the figure 1. This radius also corresponds to the maximum differential distance between two UEs served by the same base station (gNB in 5G RAN) within the same cell.</w:t>
      </w:r>
    </w:p>
    <w:p w14:paraId="21BE9019" w14:textId="77777777" w:rsidR="005C28BF" w:rsidRDefault="005C28BF" w:rsidP="005C28BF">
      <w:r>
        <w:t>For NTN systems</w:t>
      </w:r>
      <w:r w:rsidRPr="009B1355">
        <w:t>, d1 is no more negligible compared to d3 especial</w:t>
      </w:r>
      <w:r>
        <w:t xml:space="preserve">ly for LEO and GEO deployments. </w:t>
      </w:r>
    </w:p>
    <w:p w14:paraId="26AACD0D" w14:textId="77777777" w:rsidR="005C28BF" w:rsidRPr="00645877" w:rsidRDefault="005C28BF" w:rsidP="005C28BF">
      <w:pPr>
        <w:jc w:val="center"/>
      </w:pPr>
      <w:r w:rsidRPr="008312E6">
        <w:rPr>
          <w:noProof/>
          <w:lang w:val="en-GB" w:eastAsia="en-GB"/>
        </w:rPr>
        <w:drawing>
          <wp:inline distT="0" distB="0" distL="0" distR="0" wp14:anchorId="69625A2A" wp14:editId="7D29FB22">
            <wp:extent cx="3303658" cy="3824577"/>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05939" cy="3827218"/>
                    </a:xfrm>
                    <a:prstGeom prst="rect">
                      <a:avLst/>
                    </a:prstGeom>
                    <a:noFill/>
                    <a:ln>
                      <a:noFill/>
                    </a:ln>
                  </pic:spPr>
                </pic:pic>
              </a:graphicData>
            </a:graphic>
          </wp:inline>
        </w:drawing>
      </w:r>
      <w:r w:rsidRPr="00C208FB" w:rsidDel="00C208FB">
        <w:t xml:space="preserve"> </w:t>
      </w:r>
    </w:p>
    <w:p w14:paraId="01892785" w14:textId="77777777" w:rsidR="005C28BF" w:rsidRPr="00017BCB" w:rsidRDefault="005C28BF" w:rsidP="005C28BF">
      <w:pPr>
        <w:pStyle w:val="TH"/>
      </w:pPr>
      <w:r>
        <w:t>Figure 2</w:t>
      </w:r>
      <w:r w:rsidRPr="009B1355">
        <w:t xml:space="preserve">: </w:t>
      </w:r>
      <w:r>
        <w:t>NTN systems</w:t>
      </w:r>
      <w:r w:rsidRPr="009B1355">
        <w:t xml:space="preserve">, </w:t>
      </w:r>
      <w:r>
        <w:t>new geometry</w:t>
      </w:r>
    </w:p>
    <w:p w14:paraId="05BDCAD9" w14:textId="77777777" w:rsidR="005C28BF" w:rsidRPr="009B1355" w:rsidRDefault="005C28BF" w:rsidP="005C28BF">
      <w:r>
        <w:t>For a given beam covering a cell, the maximum d</w:t>
      </w:r>
      <w:r w:rsidRPr="00A65B6E">
        <w:t>ifferential distance</w:t>
      </w:r>
      <w:r>
        <w:t xml:space="preserve">, the minimum slant range d1 </w:t>
      </w:r>
      <w:r w:rsidRPr="00A65B6E">
        <w:t xml:space="preserve">and </w:t>
      </w:r>
      <w:r>
        <w:t xml:space="preserve">corresponding minimum </w:t>
      </w:r>
      <w:r w:rsidRPr="00A65B6E">
        <w:t xml:space="preserve">delay needs to be taken </w:t>
      </w:r>
      <w:r>
        <w:t>directly</w:t>
      </w:r>
      <w:r w:rsidRPr="00A65B6E">
        <w:t xml:space="preserve"> into account</w:t>
      </w:r>
      <w:r>
        <w:t xml:space="preserve"> in the gNB</w:t>
      </w:r>
      <w:r w:rsidRPr="009B1355">
        <w:t>. For NTN systems, knowing in real time the position of the sa</w:t>
      </w:r>
      <w:r>
        <w:t>tellite/HAPS</w:t>
      </w:r>
      <w:r w:rsidRPr="009B1355">
        <w:t xml:space="preserve"> allows computing the minimum distance within the gNB between the ground and the </w:t>
      </w:r>
      <w:r>
        <w:t>satellite/HAPS</w:t>
      </w:r>
      <w:r w:rsidRPr="009B1355">
        <w:t xml:space="preserve"> (d1) and remove it for range computation: in this case, if for terrestrial system d3</w:t>
      </w:r>
      <w:r>
        <w:t xml:space="preserve"> = d2 – d1</w:t>
      </w:r>
      <w:r w:rsidRPr="009B1355">
        <w:t xml:space="preserve"> is limited </w:t>
      </w:r>
      <w:r>
        <w:t xml:space="preserve">up </w:t>
      </w:r>
      <w:r w:rsidRPr="009B1355">
        <w:t xml:space="preserve">to 300 km, </w:t>
      </w:r>
      <w:r>
        <w:t xml:space="preserve">then </w:t>
      </w:r>
      <w:r w:rsidRPr="009B1355">
        <w:t>for NTN systems, d2 is limited to d2 = d1</w:t>
      </w:r>
      <w:r>
        <w:t xml:space="preserve"> </w:t>
      </w:r>
      <w:r w:rsidRPr="009B1355">
        <w:t>+</w:t>
      </w:r>
      <w:r>
        <w:t xml:space="preserve"> d3 = d1 + </w:t>
      </w:r>
      <w:r w:rsidRPr="009B1355">
        <w:t xml:space="preserve">300 km. Depending on d1 and the position of the </w:t>
      </w:r>
      <w:r>
        <w:t>satellite/HAPS</w:t>
      </w:r>
      <w:r w:rsidRPr="009B1355">
        <w:t xml:space="preserve"> relative to the cell, this will lead to various d3 values, all of them </w:t>
      </w:r>
      <w:r>
        <w:t>should be lower</w:t>
      </w:r>
      <w:r w:rsidRPr="009B1355">
        <w:t xml:space="preserve"> than 300 km.</w:t>
      </w:r>
    </w:p>
    <w:p w14:paraId="5D1B9CC8" w14:textId="77777777" w:rsidR="005C28BF" w:rsidRDefault="005C28BF" w:rsidP="005C28BF">
      <w:r>
        <w:lastRenderedPageBreak/>
        <w:t xml:space="preserve">Using the maximum differential distance d3, it means that d2 can go up to d1 + 300 km with current specifications regarding TA range. </w:t>
      </w:r>
    </w:p>
    <w:p w14:paraId="075A819C" w14:textId="77777777" w:rsidR="005C28BF" w:rsidRDefault="005C28BF" w:rsidP="005C28BF">
      <w:r>
        <w:t xml:space="preserve">The so named maximum cell size </w:t>
      </w:r>
      <m:oMath>
        <m:sSub>
          <m:sSubPr>
            <m:ctrlPr>
              <w:rPr>
                <w:rFonts w:ascii="Cambria Math" w:hAnsi="Cambria Math"/>
                <w:i/>
              </w:rPr>
            </m:ctrlPr>
          </m:sSubPr>
          <m:e>
            <m:r>
              <w:rPr>
                <w:rFonts w:ascii="Cambria Math" w:hAnsi="Cambria Math"/>
              </w:rPr>
              <m:t>S</m:t>
            </m:r>
          </m:e>
          <m:sub>
            <m:r>
              <w:rPr>
                <w:rFonts w:ascii="Cambria Math" w:hAnsi="Cambria Math"/>
              </w:rPr>
              <m:t>max</m:t>
            </m:r>
          </m:sub>
        </m:sSub>
      </m:oMath>
      <w:r>
        <w:t xml:space="preserve"> </w:t>
      </w:r>
      <w:r w:rsidRPr="00994A69">
        <w:rPr>
          <w:vertAlign w:val="subscript"/>
        </w:rPr>
        <w:t xml:space="preserve"> </w:t>
      </w:r>
      <w:r>
        <w:rPr>
          <w:vertAlign w:val="subscript"/>
        </w:rPr>
        <w:t xml:space="preserve">, </w:t>
      </w:r>
      <w:r>
        <w:t xml:space="preserve">corresponds to the satellite / HAPS beam foot print diameter and is obtained by the following expression: </w:t>
      </w:r>
    </w:p>
    <w:p w14:paraId="362AEA7B" w14:textId="77777777" w:rsidR="005C28BF" w:rsidRDefault="00C27075" w:rsidP="005C28BF">
      <w:pPr>
        <w:ind w:left="720"/>
      </w:pPr>
      <m:oMath>
        <m:sSub>
          <m:sSubPr>
            <m:ctrlPr>
              <w:rPr>
                <w:rFonts w:ascii="Cambria Math" w:hAnsi="Cambria Math"/>
                <w:i/>
              </w:rPr>
            </m:ctrlPr>
          </m:sSubPr>
          <m:e>
            <m:r>
              <w:rPr>
                <w:rFonts w:ascii="Cambria Math" w:hAnsi="Cambria Math"/>
              </w:rPr>
              <m:t>S</m:t>
            </m:r>
          </m:e>
          <m:sub>
            <m:r>
              <w:rPr>
                <w:rFonts w:ascii="Cambria Math" w:hAnsi="Cambria Math"/>
              </w:rPr>
              <m:t>max</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oMath>
      <w:r w:rsidR="005C28BF">
        <w:rPr>
          <w:rFonts w:eastAsiaTheme="minorEastAsia"/>
        </w:rPr>
        <w:t xml:space="preserve"> </w:t>
      </w:r>
      <w:r w:rsidR="005C28BF">
        <w:t xml:space="preserve"> </w:t>
      </w:r>
    </w:p>
    <w:p w14:paraId="27723BFD" w14:textId="77777777" w:rsidR="005C28BF" w:rsidRDefault="005C28BF" w:rsidP="005C28BF">
      <w:pPr>
        <w:ind w:left="720"/>
        <w:rPr>
          <w:rFonts w:eastAsiaTheme="minorEastAsia"/>
        </w:rPr>
      </w:pPr>
      <w:r w:rsidRPr="009E7D16">
        <w:t>With:</w:t>
      </w:r>
      <w:r>
        <w:t xml:space="preserve">  </w:t>
      </w:r>
      <m:oMath>
        <m:r>
          <w:rPr>
            <w:rFonts w:ascii="Cambria Math" w:hAnsi="Cambria Math"/>
          </w:rPr>
          <m:t>h=</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e>
        </m:func>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α</m:t>
                </m:r>
              </m:e>
              <m:sub>
                <m:r>
                  <w:rPr>
                    <w:rFonts w:ascii="Cambria Math" w:hAnsi="Cambria Math"/>
                  </w:rPr>
                  <m:t>1</m:t>
                </m:r>
              </m:sub>
            </m:sSub>
          </m:e>
        </m:func>
      </m:oMath>
      <w:r>
        <w:rPr>
          <w:rFonts w:eastAsiaTheme="minorEastAsia"/>
        </w:rPr>
        <w:t xml:space="preserve"> </w:t>
      </w:r>
    </w:p>
    <w:p w14:paraId="64742170" w14:textId="77777777" w:rsidR="005C28BF" w:rsidRDefault="00C27075" w:rsidP="005C28BF">
      <w:pPr>
        <w:ind w:left="720"/>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α</m:t>
                </m:r>
              </m:e>
              <m:sub>
                <m:r>
                  <w:rPr>
                    <w:rFonts w:ascii="Cambria Math" w:hAnsi="Cambria Math"/>
                  </w:rPr>
                  <m:t xml:space="preserve">i </m:t>
                </m:r>
              </m:sub>
            </m:sSub>
          </m:e>
        </m:func>
      </m:oMath>
      <w:r w:rsidR="005C28BF">
        <w:rPr>
          <w:rFonts w:eastAsiaTheme="minorEastAsia"/>
        </w:rPr>
        <w:t xml:space="preserve"> </w:t>
      </w:r>
      <w:r w:rsidR="005C28BF" w:rsidRPr="005A25E4">
        <w:rPr>
          <w:rFonts w:eastAsiaTheme="minorEastAsia"/>
        </w:rPr>
        <w:t>or</w:t>
      </w:r>
      <w:r w:rsidR="005C28BF">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i</m:t>
            </m:r>
          </m:sub>
        </m:sSub>
        <m:r>
          <w:rPr>
            <w:rFonts w:ascii="Cambria Math" w:eastAsiaTheme="minorEastAsia" w:hAnsi="Cambria Math"/>
          </w:rPr>
          <m:t xml:space="preserve">= </m:t>
        </m:r>
        <m:rad>
          <m:radPr>
            <m:degHide m:val="1"/>
            <m:ctrlPr>
              <w:rPr>
                <w:rFonts w:ascii="Cambria Math" w:eastAsiaTheme="minorEastAsia" w:hAnsi="Cambria Math"/>
                <w:i/>
              </w:rPr>
            </m:ctrlPr>
          </m:radPr>
          <m:deg/>
          <m:e>
            <m:sSup>
              <m:sSupPr>
                <m:ctrlPr>
                  <w:rPr>
                    <w:rFonts w:ascii="Cambria Math" w:eastAsiaTheme="minorEastAsia"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i</m:t>
                    </m:r>
                  </m:sub>
                </m:sSub>
              </m:e>
              <m:sup>
                <m:r>
                  <w:rPr>
                    <w:rFonts w:ascii="Cambria Math"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hAnsi="Cambria Math"/>
                  </w:rPr>
                  <m:t>h</m:t>
                </m:r>
              </m:e>
              <m:sup>
                <m:r>
                  <w:rPr>
                    <w:rFonts w:ascii="Cambria Math" w:hAnsi="Cambria Math"/>
                  </w:rPr>
                  <m:t>2</m:t>
                </m:r>
              </m:sup>
            </m:sSup>
          </m:e>
        </m:rad>
        <m:r>
          <w:rPr>
            <w:rFonts w:ascii="Cambria Math" w:eastAsiaTheme="minorEastAsia" w:hAnsi="Cambria Math"/>
          </w:rPr>
          <m:t xml:space="preserve">   for i=1,2</m:t>
        </m:r>
      </m:oMath>
    </w:p>
    <w:p w14:paraId="5633BF4C" w14:textId="77777777" w:rsidR="005C28BF" w:rsidRPr="00740DE6" w:rsidRDefault="00C27075" w:rsidP="005C28BF">
      <w:pPr>
        <w:ind w:left="720"/>
        <w:rPr>
          <w:color w:val="000000" w:themeColor="text1"/>
          <w:highlight w:val="yellow"/>
        </w:rPr>
      </w:pPr>
      <m:oMath>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i</m:t>
            </m:r>
          </m:sub>
        </m:sSub>
      </m:oMath>
      <w:r w:rsidR="005C28BF" w:rsidRPr="00740DE6">
        <w:rPr>
          <w:color w:val="000000" w:themeColor="text1"/>
        </w:rPr>
        <w:t xml:space="preserve"> : slant range that relates to the elevation angle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i</m:t>
            </m:r>
          </m:sub>
        </m:sSub>
      </m:oMath>
      <w:r w:rsidR="005C28BF" w:rsidRPr="00740DE6">
        <w:rPr>
          <w:color w:val="000000" w:themeColor="text1"/>
        </w:rPr>
        <w:t xml:space="preserve"> and the NTN vehicle (space or aerial) altitude </w:t>
      </w:r>
      <m:oMath>
        <m:sSub>
          <m:sSubPr>
            <m:ctrlPr>
              <w:rPr>
                <w:rFonts w:ascii="Cambria Math" w:hAnsi="Cambria Math"/>
                <w:i/>
                <w:color w:val="000000" w:themeColor="text1"/>
              </w:rPr>
            </m:ctrlPr>
          </m:sSubPr>
          <m:e>
            <m:r>
              <w:rPr>
                <w:rFonts w:ascii="Cambria Math" w:hAnsi="Cambria Math"/>
                <w:color w:val="000000" w:themeColor="text1"/>
              </w:rPr>
              <m:t>H</m:t>
            </m:r>
          </m:e>
          <m:sub>
            <m:r>
              <w:rPr>
                <w:rFonts w:ascii="Cambria Math" w:hAnsi="Cambria Math"/>
                <w:color w:val="000000" w:themeColor="text1"/>
              </w:rPr>
              <m:t>s</m:t>
            </m:r>
          </m:sub>
        </m:sSub>
      </m:oMath>
    </w:p>
    <w:p w14:paraId="1A3E98E2" w14:textId="77777777" w:rsidR="005C28BF" w:rsidRPr="0063232D" w:rsidRDefault="005C28BF" w:rsidP="005C28BF">
      <w:r>
        <w:t>The model as depicted in the Figure 2 enables good estimations of the distances a1, a2 for GEO, MEO, LEO cases. For lower altitudes, such as for HAPS, as it does not take into account the Earth curve, the model leads to overestimate the distances a1, a2. Nevertheless, this model is relevant for the impacts analysis.</w:t>
      </w:r>
    </w:p>
    <w:p w14:paraId="6E7BDA82" w14:textId="77777777" w:rsidR="005C28BF" w:rsidRDefault="005C28BF" w:rsidP="005C28BF">
      <w:pPr>
        <w:rPr>
          <w:u w:val="single"/>
        </w:rPr>
      </w:pPr>
    </w:p>
    <w:p w14:paraId="207AA736" w14:textId="77777777" w:rsidR="005C28BF" w:rsidRPr="00CF3075" w:rsidRDefault="005C28BF" w:rsidP="005C28BF">
      <w:pPr>
        <w:rPr>
          <w:u w:val="single"/>
        </w:rPr>
      </w:pPr>
      <w:r>
        <w:rPr>
          <w:u w:val="single"/>
        </w:rPr>
        <w:t>Computation of a slant range</w:t>
      </w:r>
    </w:p>
    <w:p w14:paraId="1C6D915F" w14:textId="77777777" w:rsidR="005C28BF" w:rsidRPr="00CF3075" w:rsidRDefault="005C28BF" w:rsidP="005C28BF">
      <w:r w:rsidRPr="00CF3075">
        <w:t>To compute the slant range, i.e. the distance between the satellite and the NTN UE, the following formulae is used:</w:t>
      </w:r>
    </w:p>
    <w:p w14:paraId="326E9951" w14:textId="77777777" w:rsidR="005C28BF" w:rsidRPr="008C70AF" w:rsidRDefault="005C28BF" w:rsidP="005C28BF">
      <w:pPr>
        <w:rPr>
          <w:rFonts w:eastAsiaTheme="minorEastAsia"/>
        </w:rPr>
      </w:pPr>
      <m:oMathPara>
        <m:oMath>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α</m:t>
                  </m:r>
                </m:e>
              </m:d>
            </m:e>
          </m:func>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2</m:t>
                  </m:r>
                </m:sup>
              </m:sSubSup>
              <m:r>
                <w:rPr>
                  <w:rFonts w:ascii="Cambria Math" w:hAnsi="Cambria Math"/>
                </w:rPr>
                <m:t>*</m:t>
              </m:r>
              <m:sSup>
                <m:sSupPr>
                  <m:ctrlPr>
                    <w:rPr>
                      <w:rFonts w:ascii="Cambria Math" w:hAnsi="Cambria Math"/>
                      <w:i/>
                    </w:rPr>
                  </m:ctrlPr>
                </m:sSupPr>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S</m:t>
                  </m:r>
                </m:sub>
                <m:sup>
                  <m:r>
                    <w:rPr>
                      <w:rFonts w:ascii="Cambria Math" w:hAnsi="Cambria Math"/>
                    </w:rPr>
                    <m:t>2</m:t>
                  </m:r>
                </m:sup>
              </m:sSubSup>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e>
          </m:rad>
        </m:oMath>
      </m:oMathPara>
    </w:p>
    <w:p w14:paraId="57FC8DEB" w14:textId="77777777" w:rsidR="005C28BF" w:rsidRDefault="005C28BF" w:rsidP="005C28BF">
      <w:pPr>
        <w:rPr>
          <w:rFonts w:eastAsiaTheme="minorEastAsia"/>
        </w:rPr>
      </w:pPr>
      <w:r>
        <w:rPr>
          <w:rFonts w:eastAsiaTheme="minorEastAsia"/>
        </w:rPr>
        <w:t>With:</w:t>
      </w:r>
    </w:p>
    <w:p w14:paraId="0EDD53E1" w14:textId="77777777" w:rsidR="005C28BF" w:rsidRPr="006E7A14" w:rsidRDefault="005C28BF" w:rsidP="005C28BF">
      <w:pPr>
        <w:ind w:left="720"/>
      </w:pPr>
      <w:r w:rsidRPr="006E7A14">
        <w:t>S, is the position of the Satellite / the HAPS</w:t>
      </w:r>
    </w:p>
    <w:p w14:paraId="5BE79A9B" w14:textId="77777777" w:rsidR="005C28BF" w:rsidRPr="006E7A14" w:rsidRDefault="005C28BF" w:rsidP="005C28BF">
      <w:pPr>
        <w:ind w:left="720"/>
      </w:pPr>
      <w:r w:rsidRPr="006E7A14">
        <w:t>M, is the position of the NTN UE</w:t>
      </w:r>
    </w:p>
    <w:p w14:paraId="5F230B2B" w14:textId="77777777" w:rsidR="005C28BF" w:rsidRPr="006E7A14" w:rsidRDefault="005C28BF" w:rsidP="005C28BF">
      <w:pPr>
        <w:ind w:left="720"/>
      </w:pPr>
      <w:r w:rsidRPr="006E7A14">
        <w:t>O, is the Earth Center</w:t>
      </w:r>
    </w:p>
    <w:p w14:paraId="5E7048CF" w14:textId="77777777" w:rsidR="005C28BF" w:rsidRPr="006E7A14" w:rsidRDefault="005C28BF" w:rsidP="005C28BF">
      <w:pPr>
        <w:ind w:left="720"/>
      </w:pPr>
      <w:r w:rsidRPr="006E7A14">
        <w:rPr>
          <w:rFonts w:eastAsiaTheme="minorEastAsia"/>
        </w:rPr>
        <w:t>D = SM, is the slant range (</w:t>
      </w:r>
      <w:r w:rsidRPr="006E7A14">
        <w:t>distance between the satellite and the NTN UE)</w:t>
      </w:r>
    </w:p>
    <w:p w14:paraId="14A62563" w14:textId="77777777" w:rsidR="005C28BF" w:rsidRPr="005B02BD" w:rsidRDefault="005C28BF" w:rsidP="005C28BF">
      <w:pPr>
        <w:ind w:left="720"/>
        <w:rPr>
          <w:lang w:val="en-GB"/>
        </w:rPr>
      </w:pPr>
      <w:r w:rsidRPr="005B02BD">
        <w:rPr>
          <w:lang w:val="en-GB"/>
        </w:rPr>
        <w:t>R</w:t>
      </w:r>
      <w:r w:rsidRPr="005B02BD">
        <w:rPr>
          <w:vertAlign w:val="subscript"/>
          <w:lang w:val="en-GB"/>
        </w:rPr>
        <w:t>T</w:t>
      </w:r>
      <w:r>
        <w:rPr>
          <w:lang w:val="en-GB"/>
        </w:rPr>
        <w:t xml:space="preserve">, is the </w:t>
      </w:r>
      <w:r w:rsidRPr="005B02BD">
        <w:rPr>
          <w:lang w:val="en-GB"/>
        </w:rPr>
        <w:t>Earth Radius</w:t>
      </w:r>
    </w:p>
    <w:p w14:paraId="44F507ED" w14:textId="77777777" w:rsidR="005C28BF" w:rsidRPr="005B02BD" w:rsidRDefault="005C28BF" w:rsidP="005C28BF">
      <w:pPr>
        <w:ind w:left="720"/>
        <w:rPr>
          <w:lang w:val="en-GB"/>
        </w:rPr>
      </w:pPr>
      <w:proofErr w:type="spellStart"/>
      <w:r w:rsidRPr="005B02BD">
        <w:rPr>
          <w:lang w:val="en-GB"/>
        </w:rPr>
        <w:t>H</w:t>
      </w:r>
      <w:r w:rsidRPr="005B02BD">
        <w:rPr>
          <w:vertAlign w:val="subscript"/>
          <w:lang w:val="en-GB"/>
        </w:rPr>
        <w:t>s</w:t>
      </w:r>
      <w:proofErr w:type="spellEnd"/>
      <w:r w:rsidRPr="005B02BD">
        <w:rPr>
          <w:lang w:val="en-GB"/>
        </w:rPr>
        <w:t xml:space="preserve"> </w:t>
      </w:r>
      <w:r>
        <w:rPr>
          <w:lang w:val="en-GB"/>
        </w:rPr>
        <w:t xml:space="preserve">, is the </w:t>
      </w:r>
      <w:r w:rsidRPr="005B02BD">
        <w:rPr>
          <w:lang w:val="en-GB"/>
        </w:rPr>
        <w:t xml:space="preserve">Satellite Altitude </w:t>
      </w:r>
    </w:p>
    <w:p w14:paraId="073DFB73" w14:textId="77777777" w:rsidR="005C28BF" w:rsidRDefault="005C28BF" w:rsidP="005C28BF">
      <w:pPr>
        <w:ind w:left="720"/>
        <w:rPr>
          <w:lang w:val="en-GB"/>
        </w:rPr>
      </w:pPr>
      <m:oMath>
        <m:r>
          <w:rPr>
            <w:rFonts w:ascii="Cambria Math" w:hAnsi="Cambria Math"/>
          </w:rPr>
          <m:t>α</m:t>
        </m:r>
      </m:oMath>
      <w:r>
        <w:rPr>
          <w:lang w:val="en-GB"/>
        </w:rPr>
        <w:t xml:space="preserve">, is the </w:t>
      </w:r>
      <w:r w:rsidRPr="005B02BD">
        <w:rPr>
          <w:lang w:val="en-GB"/>
        </w:rPr>
        <w:t>elevation angle of the considered point with respect to the satellite</w:t>
      </w:r>
    </w:p>
    <w:p w14:paraId="6FE410EA" w14:textId="77777777" w:rsidR="005C28BF" w:rsidRPr="00A95D49" w:rsidRDefault="005C28BF" w:rsidP="005C28BF">
      <w:pPr>
        <w:ind w:left="360"/>
        <w:rPr>
          <w:lang w:val="en-GB"/>
        </w:rPr>
      </w:pPr>
    </w:p>
    <w:p w14:paraId="1B69CC4F" w14:textId="77777777" w:rsidR="005C28BF" w:rsidRPr="00A95D49" w:rsidRDefault="005C28BF" w:rsidP="005C28BF">
      <w:pPr>
        <w:ind w:left="360"/>
        <w:jc w:val="center"/>
        <w:rPr>
          <w:lang w:val="en-GB"/>
        </w:rPr>
      </w:pPr>
      <w:r w:rsidRPr="00616377">
        <w:rPr>
          <w:noProof/>
          <w:lang w:val="en-GB" w:eastAsia="en-GB"/>
        </w:rPr>
        <w:lastRenderedPageBreak/>
        <w:drawing>
          <wp:inline distT="0" distB="0" distL="0" distR="0" wp14:anchorId="4E944D8C" wp14:editId="2A6FD9FD">
            <wp:extent cx="3036627" cy="282174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37679" cy="2822722"/>
                    </a:xfrm>
                    <a:prstGeom prst="rect">
                      <a:avLst/>
                    </a:prstGeom>
                    <a:noFill/>
                    <a:ln>
                      <a:noFill/>
                    </a:ln>
                  </pic:spPr>
                </pic:pic>
              </a:graphicData>
            </a:graphic>
          </wp:inline>
        </w:drawing>
      </w:r>
    </w:p>
    <w:p w14:paraId="44CFAA5F" w14:textId="77777777" w:rsidR="005C28BF" w:rsidRPr="00EB5BEA" w:rsidRDefault="005C28BF" w:rsidP="005C28BF">
      <w:pPr>
        <w:pStyle w:val="TH"/>
      </w:pPr>
      <w:r w:rsidRPr="00A95D49">
        <w:t>Figure 4: System Geometry for slant range computation</w:t>
      </w:r>
    </w:p>
    <w:p w14:paraId="6DC7D6C6" w14:textId="77777777" w:rsidR="005C28BF" w:rsidRDefault="005C28BF" w:rsidP="005C28BF">
      <w:pPr>
        <w:rPr>
          <w:u w:val="single"/>
        </w:rPr>
      </w:pPr>
    </w:p>
    <w:p w14:paraId="26876916" w14:textId="77777777" w:rsidR="005C28BF" w:rsidRPr="00CF3075" w:rsidRDefault="005C28BF" w:rsidP="005C28BF">
      <w:r>
        <w:t>Computation of the maximum differential distance</w:t>
      </w:r>
    </w:p>
    <w:p w14:paraId="33D72DE9" w14:textId="77777777" w:rsidR="005C28BF" w:rsidRDefault="005C28BF" w:rsidP="005C28BF">
      <w:r>
        <w:t xml:space="preserve">The maximum differential distance </w:t>
      </w:r>
      <m:oMath>
        <m:sSub>
          <m:sSubPr>
            <m:ctrlPr>
              <w:rPr>
                <w:rFonts w:ascii="Cambria Math" w:hAnsi="Cambria Math"/>
                <w:i/>
              </w:rPr>
            </m:ctrlPr>
          </m:sSubPr>
          <m:e>
            <m:r>
              <w:rPr>
                <w:rFonts w:ascii="Cambria Math" w:hAnsi="Cambria Math"/>
              </w:rPr>
              <m:t>DD</m:t>
            </m:r>
          </m:e>
          <m:sub>
            <m:r>
              <w:rPr>
                <w:rFonts w:ascii="Cambria Math" w:hAnsi="Cambria Math"/>
              </w:rPr>
              <m:t>max</m:t>
            </m:r>
          </m:sub>
        </m:sSub>
      </m:oMath>
      <w:r>
        <w:t xml:space="preserve"> is computed according to the formulae:</w:t>
      </w:r>
    </w:p>
    <w:p w14:paraId="610910F8" w14:textId="77777777" w:rsidR="005C28BF" w:rsidRDefault="005C28BF" w:rsidP="005C28BF">
      <w:pPr>
        <w:ind w:firstLine="720"/>
      </w:pPr>
      <w: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DD</m:t>
                </m:r>
              </m:e>
              <m:sub>
                <m:r>
                  <w:rPr>
                    <w:rFonts w:ascii="Cambria Math" w:hAnsi="Cambria Math"/>
                  </w:rPr>
                  <m:t>max</m:t>
                </m:r>
              </m:sub>
            </m:sSub>
            <m:r>
              <w:rPr>
                <w:rFonts w:ascii="Cambria Math" w:hAnsi="Cambria Math"/>
              </w:rPr>
              <m:t>=(N</m:t>
            </m:r>
          </m:e>
          <m:sub>
            <m:r>
              <w:rPr>
                <w:rFonts w:ascii="Cambria Math" w:hAnsi="Cambria Math"/>
              </w:rPr>
              <m:t>T</m:t>
            </m:r>
            <m:r>
              <w:rPr>
                <w:rFonts w:ascii="Cambria Math" w:hAnsi="Cambria Math"/>
              </w:rPr>
              <m: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 T</m:t>
            </m:r>
          </m:e>
          <m:sub>
            <m:r>
              <w:rPr>
                <w:rFonts w:ascii="Cambria Math" w:hAnsi="Cambria Math"/>
              </w:rPr>
              <m:t>c</m:t>
            </m:r>
          </m:sub>
        </m:sSub>
        <m:r>
          <w:rPr>
            <w:rFonts w:ascii="Cambria Math" w:hAnsi="Cambria Math"/>
          </w:rPr>
          <m:t>* c/2</m:t>
        </m:r>
      </m:oMath>
    </w:p>
    <w:p w14:paraId="33DCE551" w14:textId="77777777" w:rsidR="005C28BF" w:rsidRDefault="005C28BF" w:rsidP="005C28BF">
      <w:r>
        <w:t>With:</w:t>
      </w:r>
    </w:p>
    <w:p w14:paraId="3C562B7E" w14:textId="77777777" w:rsidR="005C28BF" w:rsidRDefault="00C27075" w:rsidP="005C28BF">
      <w:pPr>
        <w:ind w:left="720"/>
      </w:pP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5C28BF" w:rsidRPr="007D7FA0">
        <w:t xml:space="preserve"> </w:t>
      </w:r>
      <w:r w:rsidR="005C28BF">
        <w:t>: timing advance, previously described</w:t>
      </w:r>
    </w:p>
    <w:p w14:paraId="50CF5D29" w14:textId="47D9C081" w:rsidR="005C28BF" w:rsidRPr="007D7FA0" w:rsidRDefault="00C27075" w:rsidP="005C28BF">
      <w:pPr>
        <w:ind w:left="720"/>
      </w:pP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005C28BF">
        <w:rPr>
          <w:rFonts w:eastAsiaTheme="minorEastAsia"/>
        </w:rPr>
        <w:t xml:space="preserve"> : Offset to apply in TDD mode. Set to Zero for FDD mode, assuming there is not any NR-LTE coexistence, according to 3GPP TS 38.133 </w:t>
      </w:r>
      <w:r w:rsidR="005C28BF" w:rsidRPr="00472F93">
        <w:rPr>
          <w:rFonts w:eastAsiaTheme="minorEastAsia"/>
          <w:highlight w:val="yellow"/>
          <w:u w:color="FFFF00"/>
        </w:rPr>
        <w:t>[</w:t>
      </w:r>
      <w:r w:rsidR="0020188F" w:rsidRPr="00472F93">
        <w:rPr>
          <w:highlight w:val="yellow"/>
          <w:u w:color="FFFF00"/>
        </w:rPr>
        <w:t>7342-</w:t>
      </w:r>
      <w:r w:rsidR="005C28BF" w:rsidRPr="00472F93">
        <w:rPr>
          <w:rFonts w:eastAsiaTheme="minorEastAsia"/>
          <w:highlight w:val="yellow"/>
          <w:u w:color="FFFF00"/>
        </w:rPr>
        <w:t>3]</w:t>
      </w:r>
      <w:r w:rsidR="005C28BF">
        <w:rPr>
          <w:rFonts w:eastAsiaTheme="minorEastAsia"/>
        </w:rPr>
        <w:t>. Even if it is not set to zero, the maximum differential distance (in meter) does not change significantly but after the 3</w:t>
      </w:r>
      <w:r w:rsidR="005C28BF" w:rsidRPr="00756E76">
        <w:rPr>
          <w:rFonts w:eastAsiaTheme="minorEastAsia"/>
          <w:vertAlign w:val="superscript"/>
        </w:rPr>
        <w:t>rd</w:t>
      </w:r>
      <w:r w:rsidR="005C28BF">
        <w:rPr>
          <w:rFonts w:eastAsiaTheme="minorEastAsia"/>
        </w:rPr>
        <w:t xml:space="preserve"> decimal, for a NTN vehicle deployment.</w:t>
      </w:r>
    </w:p>
    <w:p w14:paraId="3E35C64F" w14:textId="07BAFC6B" w:rsidR="005C28BF" w:rsidRPr="0033205A" w:rsidRDefault="00C27075" w:rsidP="005C28BF">
      <w:pPr>
        <w:ind w:left="720"/>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5C28BF" w:rsidRPr="007D7FA0">
        <w:t xml:space="preserve"> </w:t>
      </w:r>
      <w:r w:rsidR="005C28BF">
        <w:rPr>
          <w:rFonts w:eastAsiaTheme="minorEastAsia"/>
        </w:rPr>
        <w:t xml:space="preserve"> : </w:t>
      </w:r>
      <w:r w:rsidR="005C28BF" w:rsidRPr="007545B2">
        <w:rPr>
          <w:rFonts w:eastAsiaTheme="minorEastAsia"/>
        </w:rPr>
        <w:t xml:space="preserve">Basic time unit for NR </w:t>
      </w:r>
      <w:r w:rsidR="005C28BF">
        <w:rPr>
          <w:rFonts w:eastAsiaTheme="minorEastAsia"/>
        </w:rPr>
        <w:t xml:space="preserve">as specified in 3GPP TS 38.211 </w:t>
      </w:r>
      <w:r w:rsidR="005C28BF" w:rsidRPr="00472F93">
        <w:rPr>
          <w:rFonts w:eastAsiaTheme="minorEastAsia"/>
          <w:highlight w:val="yellow"/>
          <w:u w:color="FFFF00"/>
        </w:rPr>
        <w:t>[</w:t>
      </w:r>
      <w:r w:rsidR="0020188F" w:rsidRPr="00472F93">
        <w:rPr>
          <w:highlight w:val="yellow"/>
          <w:u w:color="FFFF00"/>
        </w:rPr>
        <w:t>7342-</w:t>
      </w:r>
      <w:r w:rsidR="005C28BF" w:rsidRPr="00472F93">
        <w:rPr>
          <w:rFonts w:eastAsiaTheme="minorEastAsia"/>
          <w:highlight w:val="yellow"/>
          <w:u w:color="FFFF00"/>
        </w:rPr>
        <w:t>2]</w:t>
      </w:r>
    </w:p>
    <w:p w14:paraId="3005AB6D" w14:textId="77777777" w:rsidR="005C28BF" w:rsidRDefault="005C28BF" w:rsidP="005C28BF">
      <w:pPr>
        <w:ind w:left="720"/>
      </w:pPr>
      <m:oMath>
        <m:r>
          <w:rPr>
            <w:rFonts w:ascii="Cambria Math" w:hAnsi="Cambria Math"/>
          </w:rPr>
          <m:t>c</m:t>
        </m:r>
      </m:oMath>
      <w:r>
        <w:rPr>
          <w:rFonts w:eastAsiaTheme="minorEastAsia"/>
        </w:rPr>
        <w:t xml:space="preserve"> </w:t>
      </w:r>
      <w:r>
        <w:t>is the light speed</w:t>
      </w:r>
    </w:p>
    <w:p w14:paraId="648E4F8F" w14:textId="77777777" w:rsidR="005C28BF" w:rsidRDefault="005C28BF" w:rsidP="005C28BF"/>
    <w:p w14:paraId="428F0E6B" w14:textId="77777777" w:rsidR="005C28BF" w:rsidRPr="002706E8" w:rsidRDefault="005C28BF" w:rsidP="005C28BF">
      <w:r>
        <w:t xml:space="preserve">As examples, the Table 7.3-2 estimates the maximum cell size (diameter)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m:t>
            </m:r>
          </m:sub>
        </m:sSub>
        <m:r>
          <w:rPr>
            <w:rFonts w:ascii="Cambria Math" w:hAnsi="Cambria Math"/>
          </w:rPr>
          <m:t xml:space="preserve"> </m:t>
        </m:r>
      </m:oMath>
      <w:r>
        <w:rPr>
          <w:rFonts w:eastAsiaTheme="minorEastAsia"/>
        </w:rPr>
        <w:t xml:space="preserve">, the minimum sland range d1 and the minimum elevation angle </w:t>
      </w:r>
      <m:oMath>
        <m:sSub>
          <m:sSubPr>
            <m:ctrlPr>
              <w:rPr>
                <w:rFonts w:ascii="Cambria Math" w:hAnsi="Cambria Math"/>
                <w:i/>
              </w:rPr>
            </m:ctrlPr>
          </m:sSubPr>
          <m:e>
            <m:r>
              <w:rPr>
                <w:rFonts w:ascii="Cambria Math" w:hAnsi="Cambria Math"/>
              </w:rPr>
              <m:t>α</m:t>
            </m:r>
          </m:e>
          <m:sub>
            <m:r>
              <w:rPr>
                <w:rFonts w:ascii="Cambria Math" w:hAnsi="Cambria Math"/>
              </w:rPr>
              <m:t>1</m:t>
            </m:r>
          </m:sub>
        </m:sSub>
      </m:oMath>
      <w:r>
        <w:rPr>
          <w:rFonts w:eastAsiaTheme="minorEastAsia"/>
        </w:rPr>
        <w:t xml:space="preserve">, for several sets of given slant ranges </w:t>
      </w:r>
      <w:r>
        <w:rPr>
          <w:rFonts w:eastAsiaTheme="minorEastAsia"/>
          <w:b/>
        </w:rPr>
        <w:t>d2</w:t>
      </w:r>
      <w:r w:rsidRPr="00994A69">
        <w:rPr>
          <w:rFonts w:eastAsiaTheme="minorEastAsia"/>
          <w:b/>
        </w:rPr>
        <w:t xml:space="preserve"> </w:t>
      </w:r>
      <w:r>
        <w:rPr>
          <w:rFonts w:eastAsiaTheme="minorEastAsia"/>
        </w:rPr>
        <w:t xml:space="preserve">and elevation angles </w:t>
      </w:r>
      <m:oMath>
        <m:sSub>
          <m:sSubPr>
            <m:ctrlPr>
              <w:rPr>
                <w:rFonts w:ascii="Cambria Math" w:hAnsi="Cambria Math"/>
                <w:i/>
              </w:rPr>
            </m:ctrlPr>
          </m:sSubPr>
          <m:e>
            <m:r>
              <w:rPr>
                <w:rFonts w:ascii="Cambria Math" w:hAnsi="Cambria Math"/>
              </w:rPr>
              <m:t>α</m:t>
            </m:r>
          </m:e>
          <m:sub>
            <m:r>
              <w:rPr>
                <w:rFonts w:ascii="Cambria Math" w:hAnsi="Cambria Math"/>
              </w:rPr>
              <m:t>2</m:t>
            </m:r>
          </m:sub>
        </m:sSub>
      </m:oMath>
      <w:r>
        <w:rPr>
          <w:rFonts w:eastAsiaTheme="minorEastAsia"/>
        </w:rPr>
        <w:t xml:space="preserve">, with respect to the </w:t>
      </w:r>
      <w:r>
        <w:t xml:space="preserve">maximum differential distance (300 km). These results obtained when compensating in the gNB the differential distance/delay shown are sufficient for a </w:t>
      </w:r>
      <w:r w:rsidRPr="00D56285">
        <w:t xml:space="preserve">satellite </w:t>
      </w:r>
      <w:r>
        <w:t>deployment. Note that for MEO and LEO, the elevations angles may change while the satellite is moving over the UEs.</w:t>
      </w:r>
    </w:p>
    <w:p w14:paraId="0529072D" w14:textId="77777777" w:rsidR="005C28BF" w:rsidRDefault="005C28BF" w:rsidP="005C28BF">
      <w:r>
        <w:t>For LEO, MEO and GEO deployments, the computation of differential distance/delay is necessary.</w:t>
      </w:r>
    </w:p>
    <w:p w14:paraId="1204F6D5" w14:textId="77777777" w:rsidR="005C28BF" w:rsidRPr="00142D2B" w:rsidRDefault="005C28BF" w:rsidP="005C28BF">
      <w:pPr>
        <w:pStyle w:val="TH"/>
      </w:pPr>
      <w:r>
        <w:lastRenderedPageBreak/>
        <w:t>Table 7.3-2</w:t>
      </w:r>
      <w:r w:rsidRPr="00142D2B">
        <w:t>: Maximum</w:t>
      </w:r>
      <w:r>
        <w:t xml:space="preserve"> cell size and Minimum </w:t>
      </w:r>
      <m:oMath>
        <m:sSub>
          <m:sSubPr>
            <m:ctrlPr>
              <w:rPr>
                <w:rFonts w:ascii="Cambria Math" w:hAnsi="Cambria Math"/>
              </w:rPr>
            </m:ctrlPr>
          </m:sSubPr>
          <m:e>
            <m:r>
              <m:rPr>
                <m:sty m:val="bi"/>
              </m:rPr>
              <w:rPr>
                <w:rFonts w:ascii="Cambria Math" w:hAnsi="Cambria Math"/>
              </w:rPr>
              <m:t>α</m:t>
            </m:r>
          </m:e>
          <m:sub>
            <m:r>
              <m:rPr>
                <m:sty m:val="b"/>
              </m:rPr>
              <w:rPr>
                <w:rFonts w:ascii="Cambria Math" w:hAnsi="Cambria Math"/>
              </w:rPr>
              <m:t>1</m:t>
            </m:r>
          </m:sub>
        </m:sSub>
      </m:oMath>
      <w:r>
        <w:t xml:space="preserve"> estimations when</w:t>
      </w:r>
      <m:oMath>
        <m:sSub>
          <m:sSubPr>
            <m:ctrlPr>
              <w:rPr>
                <w:rFonts w:ascii="Cambria Math" w:hAnsi="Cambria Math"/>
              </w:rPr>
            </m:ctrlPr>
          </m:sSubPr>
          <m:e>
            <m:r>
              <m:rPr>
                <m:sty m:val="b"/>
              </m:rPr>
              <w:rPr>
                <w:rFonts w:ascii="Cambria Math" w:hAnsi="Cambria Math"/>
              </w:rPr>
              <m:t xml:space="preserve"> </m:t>
            </m:r>
            <m:r>
              <m:rPr>
                <m:sty m:val="bi"/>
              </m:rPr>
              <w:rPr>
                <w:rFonts w:ascii="Cambria Math" w:hAnsi="Cambria Math"/>
              </w:rPr>
              <m:t>α</m:t>
            </m:r>
          </m:e>
          <m:sub>
            <m:r>
              <m:rPr>
                <m:sty m:val="b"/>
              </m:rPr>
              <w:rPr>
                <w:rFonts w:ascii="Cambria Math" w:hAnsi="Cambria Math"/>
              </w:rPr>
              <m:t>2</m:t>
            </m:r>
          </m:sub>
        </m:sSub>
      </m:oMath>
      <w:r>
        <w:t xml:space="preserve"> is given - GEO/MEO/LEO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106"/>
        <w:gridCol w:w="1102"/>
        <w:gridCol w:w="1533"/>
        <w:gridCol w:w="1376"/>
        <w:gridCol w:w="1276"/>
        <w:gridCol w:w="1202"/>
      </w:tblGrid>
      <w:tr w:rsidR="005C28BF" w:rsidRPr="005850AD" w14:paraId="4DD30BAC" w14:textId="77777777" w:rsidTr="001F05FD">
        <w:trPr>
          <w:tblHeader/>
          <w:jc w:val="center"/>
        </w:trPr>
        <w:tc>
          <w:tcPr>
            <w:tcW w:w="1337" w:type="dxa"/>
          </w:tcPr>
          <w:p w14:paraId="637E06AB" w14:textId="77777777" w:rsidR="005C28BF" w:rsidRPr="00C048AF" w:rsidRDefault="005C28BF" w:rsidP="001F05FD">
            <w:pPr>
              <w:keepNext/>
              <w:jc w:val="center"/>
              <w:rPr>
                <w:b/>
              </w:rPr>
            </w:pPr>
            <w:r>
              <w:rPr>
                <w:b/>
              </w:rPr>
              <w:t>NTN vehicle altitude orbit</w:t>
            </w:r>
          </w:p>
        </w:tc>
        <w:tc>
          <w:tcPr>
            <w:tcW w:w="1106" w:type="dxa"/>
          </w:tcPr>
          <w:p w14:paraId="74D2BE49" w14:textId="77777777" w:rsidR="005C28BF" w:rsidRDefault="005C28BF" w:rsidP="001F05FD">
            <w:pPr>
              <w:keepNext/>
              <w:jc w:val="center"/>
              <w:rPr>
                <w:b/>
              </w:rPr>
            </w:pPr>
            <w:r w:rsidRPr="00953D3E">
              <w:rPr>
                <w:b/>
              </w:rPr>
              <w:t>Min Elevation</w:t>
            </w:r>
            <w:r>
              <w:rPr>
                <w:b/>
              </w:rPr>
              <w:t xml:space="preserve"> angle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2</m:t>
                  </m:r>
                </m:sub>
              </m:sSub>
            </m:oMath>
            <w:r>
              <w:rPr>
                <w:rFonts w:eastAsiaTheme="minorEastAsia"/>
              </w:rPr>
              <w:t xml:space="preserve"> </w:t>
            </w:r>
            <w:r w:rsidRPr="000C54A0">
              <w:rPr>
                <w:rFonts w:eastAsiaTheme="minorEastAsia"/>
                <w:b/>
              </w:rPr>
              <w:t>(deg)</w:t>
            </w:r>
          </w:p>
        </w:tc>
        <w:tc>
          <w:tcPr>
            <w:tcW w:w="1102" w:type="dxa"/>
          </w:tcPr>
          <w:p w14:paraId="53DAF380" w14:textId="77777777" w:rsidR="005C28BF" w:rsidRPr="00C048AF" w:rsidRDefault="005C28BF" w:rsidP="001F05FD">
            <w:pPr>
              <w:keepNext/>
              <w:jc w:val="center"/>
              <w:rPr>
                <w:b/>
              </w:rPr>
            </w:pPr>
            <w:r>
              <w:rPr>
                <w:b/>
              </w:rPr>
              <w:t>Slant range d2 (</w:t>
            </w:r>
            <w:r w:rsidRPr="00C048AF">
              <w:rPr>
                <w:b/>
              </w:rPr>
              <w:t>km)</w:t>
            </w:r>
          </w:p>
        </w:tc>
        <w:tc>
          <w:tcPr>
            <w:tcW w:w="1533" w:type="dxa"/>
          </w:tcPr>
          <w:p w14:paraId="11BC4E71" w14:textId="77777777" w:rsidR="005C28BF" w:rsidRPr="00994A69" w:rsidRDefault="005C28BF" w:rsidP="001F05FD">
            <w:pPr>
              <w:keepNext/>
              <w:jc w:val="center"/>
              <w:rPr>
                <w:b/>
              </w:rPr>
            </w:pPr>
            <w:r>
              <w:rPr>
                <w:b/>
              </w:rPr>
              <w:t xml:space="preserve">Max Differential distance d3 = d2 – d1 </w:t>
            </w:r>
            <w:r w:rsidRPr="00C048AF">
              <w:rPr>
                <w:b/>
              </w:rPr>
              <w:t>(km)</w:t>
            </w:r>
          </w:p>
        </w:tc>
        <w:tc>
          <w:tcPr>
            <w:tcW w:w="1376" w:type="dxa"/>
          </w:tcPr>
          <w:p w14:paraId="001A0FD5" w14:textId="77777777" w:rsidR="005C28BF" w:rsidRPr="00CE6E86" w:rsidRDefault="005C28BF" w:rsidP="001F05FD">
            <w:pPr>
              <w:keepNext/>
              <w:jc w:val="center"/>
              <w:rPr>
                <w:b/>
                <w:sz w:val="28"/>
                <w:szCs w:val="28"/>
              </w:rPr>
            </w:pPr>
            <w:r w:rsidRPr="00994A69">
              <w:rPr>
                <w:b/>
              </w:rPr>
              <w:t>Maximum cell</w:t>
            </w:r>
            <w:r>
              <w:rPr>
                <w:b/>
              </w:rPr>
              <w:t xml:space="preserve"> </w:t>
            </w:r>
            <w:r w:rsidRPr="00994A69">
              <w:rPr>
                <w:b/>
              </w:rPr>
              <w:t>size</w:t>
            </w:r>
            <w:r>
              <w:rPr>
                <w:b/>
                <w:sz w:val="28"/>
                <w:szCs w:val="28"/>
              </w:rPr>
              <w:t xml:space="preserve"> </w:t>
            </w:r>
            <w:r w:rsidRPr="00994A69">
              <w:rPr>
                <w:b/>
                <w:sz w:val="28"/>
                <w:szCs w:val="28"/>
              </w:rPr>
              <w:t>S</w:t>
            </w:r>
            <w:r w:rsidRPr="00994A69">
              <w:rPr>
                <w:b/>
                <w:sz w:val="28"/>
                <w:szCs w:val="28"/>
                <w:vertAlign w:val="subscript"/>
              </w:rPr>
              <w:t>max</w:t>
            </w:r>
            <w:r>
              <w:rPr>
                <w:b/>
                <w:sz w:val="28"/>
                <w:szCs w:val="28"/>
                <w:vertAlign w:val="subscript"/>
              </w:rPr>
              <w:t xml:space="preserve"> </w:t>
            </w:r>
            <w:r w:rsidRPr="00C048AF">
              <w:rPr>
                <w:b/>
              </w:rPr>
              <w:t>(km)</w:t>
            </w:r>
          </w:p>
        </w:tc>
        <w:tc>
          <w:tcPr>
            <w:tcW w:w="1276" w:type="dxa"/>
          </w:tcPr>
          <w:p w14:paraId="02DE1C80" w14:textId="77777777" w:rsidR="005C28BF" w:rsidRPr="00CE6E86" w:rsidRDefault="005C28BF" w:rsidP="001F05FD">
            <w:pPr>
              <w:keepNext/>
              <w:jc w:val="center"/>
              <w:rPr>
                <w:b/>
              </w:rPr>
            </w:pPr>
            <w:r>
              <w:rPr>
                <w:b/>
              </w:rPr>
              <w:t xml:space="preserve">Max Elevation angle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1</m:t>
                  </m:r>
                </m:sub>
              </m:sSub>
            </m:oMath>
            <w:r>
              <w:rPr>
                <w:rFonts w:eastAsiaTheme="minorEastAsia"/>
              </w:rPr>
              <w:t xml:space="preserve"> </w:t>
            </w:r>
            <w:r>
              <w:rPr>
                <w:rFonts w:eastAsiaTheme="minorEastAsia"/>
                <w:b/>
              </w:rPr>
              <w:t>(deg</w:t>
            </w:r>
            <w:r w:rsidRPr="00CE6E86">
              <w:rPr>
                <w:rFonts w:eastAsiaTheme="minorEastAsia"/>
                <w:b/>
              </w:rPr>
              <w:t>)</w:t>
            </w:r>
          </w:p>
        </w:tc>
        <w:tc>
          <w:tcPr>
            <w:tcW w:w="1202" w:type="dxa"/>
          </w:tcPr>
          <w:p w14:paraId="1DF7FDDF" w14:textId="77777777" w:rsidR="005C28BF" w:rsidRDefault="005C28BF" w:rsidP="001F05FD">
            <w:pPr>
              <w:keepNext/>
              <w:jc w:val="center"/>
              <w:rPr>
                <w:b/>
              </w:rPr>
            </w:pPr>
            <w:r>
              <w:rPr>
                <w:b/>
              </w:rPr>
              <w:t xml:space="preserve">Slant range d1 </w:t>
            </w:r>
            <w:r w:rsidRPr="00C048AF">
              <w:rPr>
                <w:b/>
              </w:rPr>
              <w:t>(km)</w:t>
            </w:r>
          </w:p>
        </w:tc>
      </w:tr>
      <w:tr w:rsidR="005C28BF" w:rsidRPr="005850AD" w14:paraId="133BE07F" w14:textId="77777777" w:rsidTr="001F05FD">
        <w:trPr>
          <w:jc w:val="center"/>
        </w:trPr>
        <w:tc>
          <w:tcPr>
            <w:tcW w:w="1337" w:type="dxa"/>
          </w:tcPr>
          <w:p w14:paraId="34739DDD" w14:textId="77777777" w:rsidR="005C28BF" w:rsidRPr="005850AD" w:rsidRDefault="005C28BF" w:rsidP="001F05FD">
            <w:pPr>
              <w:jc w:val="center"/>
            </w:pPr>
            <w:r w:rsidRPr="005850AD">
              <w:t>GEO</w:t>
            </w:r>
            <w:r>
              <w:t xml:space="preserve"> (at 35 786 km)</w:t>
            </w:r>
          </w:p>
        </w:tc>
        <w:tc>
          <w:tcPr>
            <w:tcW w:w="1106" w:type="dxa"/>
          </w:tcPr>
          <w:p w14:paraId="527BF762" w14:textId="77777777" w:rsidR="005C28BF" w:rsidRDefault="005C28BF" w:rsidP="001F05FD">
            <w:pPr>
              <w:jc w:val="center"/>
            </w:pPr>
            <w:r>
              <w:t>10°</w:t>
            </w:r>
          </w:p>
        </w:tc>
        <w:tc>
          <w:tcPr>
            <w:tcW w:w="1102" w:type="dxa"/>
          </w:tcPr>
          <w:p w14:paraId="78CE4B1B" w14:textId="77777777" w:rsidR="005C28BF" w:rsidRPr="005850AD" w:rsidRDefault="005C28BF" w:rsidP="001F05FD">
            <w:pPr>
              <w:jc w:val="center"/>
            </w:pPr>
            <w:r>
              <w:t>40 581.18</w:t>
            </w:r>
          </w:p>
        </w:tc>
        <w:tc>
          <w:tcPr>
            <w:tcW w:w="1533" w:type="dxa"/>
          </w:tcPr>
          <w:p w14:paraId="1D244937" w14:textId="77777777" w:rsidR="005C28BF" w:rsidRPr="005120DE" w:rsidRDefault="005C28BF" w:rsidP="001F05FD">
            <w:pPr>
              <w:jc w:val="center"/>
            </w:pPr>
            <w:r>
              <w:t>300 km</w:t>
            </w:r>
          </w:p>
        </w:tc>
        <w:tc>
          <w:tcPr>
            <w:tcW w:w="1376" w:type="dxa"/>
          </w:tcPr>
          <w:p w14:paraId="141986F2" w14:textId="77777777" w:rsidR="005C28BF" w:rsidRPr="005120DE" w:rsidRDefault="005C28BF" w:rsidP="001F05FD">
            <w:pPr>
              <w:jc w:val="center"/>
            </w:pPr>
            <w:r>
              <w:t>304.66</w:t>
            </w:r>
          </w:p>
        </w:tc>
        <w:tc>
          <w:tcPr>
            <w:tcW w:w="1276" w:type="dxa"/>
          </w:tcPr>
          <w:p w14:paraId="325A9BBA" w14:textId="77777777" w:rsidR="005C28BF" w:rsidRDefault="005C28BF" w:rsidP="001F05FD">
            <w:pPr>
              <w:jc w:val="center"/>
            </w:pPr>
            <w:r>
              <w:t>10.08</w:t>
            </w:r>
          </w:p>
        </w:tc>
        <w:tc>
          <w:tcPr>
            <w:tcW w:w="1202" w:type="dxa"/>
          </w:tcPr>
          <w:p w14:paraId="5914EFAF" w14:textId="77777777" w:rsidR="005C28BF" w:rsidRDefault="005C28BF" w:rsidP="001F05FD">
            <w:pPr>
              <w:jc w:val="center"/>
            </w:pPr>
            <w:r>
              <w:t>40 281.18</w:t>
            </w:r>
          </w:p>
        </w:tc>
      </w:tr>
      <w:tr w:rsidR="005C28BF" w:rsidRPr="005850AD" w14:paraId="7D4F330E" w14:textId="77777777" w:rsidTr="001F05FD">
        <w:trPr>
          <w:jc w:val="center"/>
        </w:trPr>
        <w:tc>
          <w:tcPr>
            <w:tcW w:w="1337" w:type="dxa"/>
          </w:tcPr>
          <w:p w14:paraId="7B202C65" w14:textId="77777777" w:rsidR="005C28BF" w:rsidRPr="005850AD" w:rsidRDefault="005C28BF" w:rsidP="001F05FD">
            <w:pPr>
              <w:jc w:val="center"/>
            </w:pPr>
            <w:r w:rsidRPr="005850AD">
              <w:t>MEO</w:t>
            </w:r>
            <w:r>
              <w:t xml:space="preserve"> at 10 000 km</w:t>
            </w:r>
          </w:p>
        </w:tc>
        <w:tc>
          <w:tcPr>
            <w:tcW w:w="1106" w:type="dxa"/>
          </w:tcPr>
          <w:p w14:paraId="1C540ABE" w14:textId="77777777" w:rsidR="005C28BF" w:rsidRDefault="005C28BF" w:rsidP="001F05FD">
            <w:pPr>
              <w:jc w:val="center"/>
            </w:pPr>
            <w:r>
              <w:t>10°</w:t>
            </w:r>
          </w:p>
        </w:tc>
        <w:tc>
          <w:tcPr>
            <w:tcW w:w="1102" w:type="dxa"/>
          </w:tcPr>
          <w:p w14:paraId="5F2CCBA6" w14:textId="77777777" w:rsidR="005C28BF" w:rsidRPr="005850AD" w:rsidRDefault="005C28BF" w:rsidP="001F05FD">
            <w:pPr>
              <w:jc w:val="center"/>
            </w:pPr>
            <w:r>
              <w:t>14 014.66</w:t>
            </w:r>
          </w:p>
        </w:tc>
        <w:tc>
          <w:tcPr>
            <w:tcW w:w="1533" w:type="dxa"/>
          </w:tcPr>
          <w:p w14:paraId="548D9B16" w14:textId="77777777" w:rsidR="005C28BF" w:rsidRPr="005120DE" w:rsidRDefault="005C28BF" w:rsidP="001F05FD">
            <w:pPr>
              <w:jc w:val="center"/>
            </w:pPr>
            <w:r>
              <w:t>300 km</w:t>
            </w:r>
          </w:p>
        </w:tc>
        <w:tc>
          <w:tcPr>
            <w:tcW w:w="1376" w:type="dxa"/>
          </w:tcPr>
          <w:p w14:paraId="57837787" w14:textId="77777777" w:rsidR="005C28BF" w:rsidRPr="005120DE" w:rsidRDefault="005C28BF" w:rsidP="001F05FD">
            <w:pPr>
              <w:jc w:val="center"/>
            </w:pPr>
            <w:r>
              <w:t>304.73</w:t>
            </w:r>
          </w:p>
        </w:tc>
        <w:tc>
          <w:tcPr>
            <w:tcW w:w="1276" w:type="dxa"/>
          </w:tcPr>
          <w:p w14:paraId="698D5C65" w14:textId="77777777" w:rsidR="005C28BF" w:rsidRDefault="005C28BF" w:rsidP="001F05FD">
            <w:pPr>
              <w:jc w:val="center"/>
            </w:pPr>
            <w:r>
              <w:t>10.22</w:t>
            </w:r>
          </w:p>
        </w:tc>
        <w:tc>
          <w:tcPr>
            <w:tcW w:w="1202" w:type="dxa"/>
          </w:tcPr>
          <w:p w14:paraId="6F1E6D2C" w14:textId="77777777" w:rsidR="005C28BF" w:rsidRDefault="005C28BF" w:rsidP="001F05FD">
            <w:pPr>
              <w:jc w:val="center"/>
            </w:pPr>
            <w:r>
              <w:t>13 714.66</w:t>
            </w:r>
          </w:p>
        </w:tc>
      </w:tr>
      <w:tr w:rsidR="005C28BF" w:rsidRPr="005850AD" w14:paraId="543064B6" w14:textId="77777777" w:rsidTr="001F05FD">
        <w:trPr>
          <w:jc w:val="center"/>
        </w:trPr>
        <w:tc>
          <w:tcPr>
            <w:tcW w:w="1337" w:type="dxa"/>
          </w:tcPr>
          <w:p w14:paraId="6266ACE0" w14:textId="77777777" w:rsidR="005C28BF" w:rsidRPr="005850AD" w:rsidRDefault="005C28BF" w:rsidP="001F05FD">
            <w:pPr>
              <w:jc w:val="center"/>
            </w:pPr>
            <w:r w:rsidRPr="005850AD">
              <w:t>LEO</w:t>
            </w:r>
            <w:r>
              <w:t xml:space="preserve"> at 1500 km</w:t>
            </w:r>
          </w:p>
        </w:tc>
        <w:tc>
          <w:tcPr>
            <w:tcW w:w="1106" w:type="dxa"/>
          </w:tcPr>
          <w:p w14:paraId="1802F2E8" w14:textId="77777777" w:rsidR="005C28BF" w:rsidRDefault="005C28BF" w:rsidP="001F05FD">
            <w:pPr>
              <w:jc w:val="center"/>
            </w:pPr>
            <w:r>
              <w:t>10°</w:t>
            </w:r>
          </w:p>
        </w:tc>
        <w:tc>
          <w:tcPr>
            <w:tcW w:w="1102" w:type="dxa"/>
          </w:tcPr>
          <w:p w14:paraId="442D667A" w14:textId="77777777" w:rsidR="005C28BF" w:rsidRPr="005850AD" w:rsidRDefault="005C28BF" w:rsidP="001F05FD">
            <w:pPr>
              <w:jc w:val="center"/>
            </w:pPr>
            <w:r>
              <w:t>3 646.26</w:t>
            </w:r>
          </w:p>
        </w:tc>
        <w:tc>
          <w:tcPr>
            <w:tcW w:w="1533" w:type="dxa"/>
          </w:tcPr>
          <w:p w14:paraId="1CC13901" w14:textId="77777777" w:rsidR="005C28BF" w:rsidRPr="005120DE" w:rsidRDefault="005C28BF" w:rsidP="001F05FD">
            <w:pPr>
              <w:jc w:val="center"/>
            </w:pPr>
            <w:r>
              <w:t>300 km</w:t>
            </w:r>
          </w:p>
        </w:tc>
        <w:tc>
          <w:tcPr>
            <w:tcW w:w="1376" w:type="dxa"/>
          </w:tcPr>
          <w:p w14:paraId="3BB4974E" w14:textId="77777777" w:rsidR="005C28BF" w:rsidRPr="005120DE" w:rsidRDefault="005C28BF" w:rsidP="001F05FD">
            <w:pPr>
              <w:jc w:val="center"/>
            </w:pPr>
            <w:r>
              <w:t>305.05</w:t>
            </w:r>
          </w:p>
        </w:tc>
        <w:tc>
          <w:tcPr>
            <w:tcW w:w="1276" w:type="dxa"/>
          </w:tcPr>
          <w:p w14:paraId="1A1D712B" w14:textId="77777777" w:rsidR="005C28BF" w:rsidRDefault="005C28BF" w:rsidP="001F05FD">
            <w:pPr>
              <w:jc w:val="center"/>
            </w:pPr>
            <w:r>
              <w:t>10.91</w:t>
            </w:r>
          </w:p>
        </w:tc>
        <w:tc>
          <w:tcPr>
            <w:tcW w:w="1202" w:type="dxa"/>
          </w:tcPr>
          <w:p w14:paraId="768B2C53" w14:textId="77777777" w:rsidR="005C28BF" w:rsidRDefault="005C28BF" w:rsidP="001F05FD">
            <w:pPr>
              <w:jc w:val="center"/>
            </w:pPr>
            <w:r>
              <w:t>3 346.26</w:t>
            </w:r>
          </w:p>
        </w:tc>
      </w:tr>
      <w:tr w:rsidR="005C28BF" w:rsidRPr="005850AD" w14:paraId="6AB01878" w14:textId="77777777" w:rsidTr="001F05FD">
        <w:trPr>
          <w:jc w:val="center"/>
        </w:trPr>
        <w:tc>
          <w:tcPr>
            <w:tcW w:w="1337" w:type="dxa"/>
          </w:tcPr>
          <w:p w14:paraId="5F947DFF" w14:textId="77777777" w:rsidR="005C28BF" w:rsidRPr="005850AD" w:rsidRDefault="005C28BF" w:rsidP="001F05FD">
            <w:pPr>
              <w:jc w:val="center"/>
            </w:pPr>
            <w:r w:rsidRPr="005850AD">
              <w:t>LEO</w:t>
            </w:r>
            <w:r>
              <w:t xml:space="preserve"> at 600 km</w:t>
            </w:r>
          </w:p>
        </w:tc>
        <w:tc>
          <w:tcPr>
            <w:tcW w:w="1106" w:type="dxa"/>
          </w:tcPr>
          <w:p w14:paraId="5EB27E58" w14:textId="77777777" w:rsidR="005C28BF" w:rsidRDefault="005C28BF" w:rsidP="001F05FD">
            <w:pPr>
              <w:jc w:val="center"/>
            </w:pPr>
            <w:r>
              <w:t>10°</w:t>
            </w:r>
          </w:p>
        </w:tc>
        <w:tc>
          <w:tcPr>
            <w:tcW w:w="1102" w:type="dxa"/>
          </w:tcPr>
          <w:p w14:paraId="00A5E697" w14:textId="77777777" w:rsidR="005C28BF" w:rsidRPr="005850AD" w:rsidRDefault="005C28BF" w:rsidP="001F05FD">
            <w:pPr>
              <w:jc w:val="center"/>
            </w:pPr>
            <w:r>
              <w:t>1 931.64</w:t>
            </w:r>
          </w:p>
        </w:tc>
        <w:tc>
          <w:tcPr>
            <w:tcW w:w="1533" w:type="dxa"/>
          </w:tcPr>
          <w:p w14:paraId="778BE28E" w14:textId="77777777" w:rsidR="005C28BF" w:rsidRPr="005120DE" w:rsidRDefault="005C28BF" w:rsidP="001F05FD">
            <w:pPr>
              <w:jc w:val="center"/>
            </w:pPr>
            <w:r>
              <w:t>300 km</w:t>
            </w:r>
          </w:p>
        </w:tc>
        <w:tc>
          <w:tcPr>
            <w:tcW w:w="1376" w:type="dxa"/>
          </w:tcPr>
          <w:p w14:paraId="4C7F482A" w14:textId="77777777" w:rsidR="005C28BF" w:rsidRPr="005120DE" w:rsidRDefault="005C28BF" w:rsidP="001F05FD">
            <w:pPr>
              <w:jc w:val="center"/>
            </w:pPr>
            <w:r>
              <w:t>305.50</w:t>
            </w:r>
          </w:p>
        </w:tc>
        <w:tc>
          <w:tcPr>
            <w:tcW w:w="1276" w:type="dxa"/>
          </w:tcPr>
          <w:p w14:paraId="4A004BBF" w14:textId="77777777" w:rsidR="005C28BF" w:rsidRDefault="005C28BF" w:rsidP="001F05FD">
            <w:pPr>
              <w:jc w:val="center"/>
            </w:pPr>
            <w:r>
              <w:t>11.86</w:t>
            </w:r>
          </w:p>
        </w:tc>
        <w:tc>
          <w:tcPr>
            <w:tcW w:w="1202" w:type="dxa"/>
          </w:tcPr>
          <w:p w14:paraId="0866CC16" w14:textId="77777777" w:rsidR="005C28BF" w:rsidRDefault="005C28BF" w:rsidP="001F05FD">
            <w:pPr>
              <w:jc w:val="center"/>
            </w:pPr>
            <w:r>
              <w:t>1631.64</w:t>
            </w:r>
          </w:p>
        </w:tc>
      </w:tr>
    </w:tbl>
    <w:p w14:paraId="00A7A171" w14:textId="77777777" w:rsidR="005C28BF" w:rsidRDefault="005C28BF" w:rsidP="005C28BF">
      <w:pPr>
        <w:rPr>
          <w:sz w:val="24"/>
        </w:rPr>
      </w:pPr>
    </w:p>
    <w:p w14:paraId="39E92A77" w14:textId="77777777" w:rsidR="005C28BF" w:rsidRDefault="005C28BF" w:rsidP="005C28BF">
      <w:r>
        <w:t>For HAPS, operating in S-band and according to the results of Table 7.3-3 below, the</w:t>
      </w:r>
      <w:r w:rsidRPr="00D6288B">
        <w:t xml:space="preserve"> </w:t>
      </w:r>
      <w:r>
        <w:t xml:space="preserve">computation of the minimum differential distance is not necessary and this technique could be avoided as d1 is limited (about 20 km) and the gain is negligible. In other word, to the maximum differential distance and delays of the cell covered by an HAPS beam, conform to the TA as specified in 3GPP and the deduced maximum differential distance. The maximum cell size stands for cell diameter. </w:t>
      </w:r>
    </w:p>
    <w:p w14:paraId="410EFCD6" w14:textId="77777777" w:rsidR="005C28BF" w:rsidRDefault="005C28BF" w:rsidP="005C28BF"/>
    <w:p w14:paraId="7706685E" w14:textId="77777777" w:rsidR="005C28BF" w:rsidRPr="00142D2B" w:rsidRDefault="005C28BF" w:rsidP="005C28BF">
      <w:pPr>
        <w:pStyle w:val="TH"/>
      </w:pPr>
      <w:r>
        <w:t>Table 7.3-3</w:t>
      </w:r>
      <w:r w:rsidRPr="00142D2B">
        <w:t xml:space="preserve">: </w:t>
      </w:r>
      <w:r>
        <w:t>Slant ranges, m</w:t>
      </w:r>
      <w:r w:rsidRPr="00142D2B">
        <w:t>aximum</w:t>
      </w:r>
      <w:r>
        <w:t xml:space="preserve"> cell size and S-Band compatible SCS for given elevation angles - HAPS cases, at 20 km altitude</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068"/>
        <w:gridCol w:w="833"/>
        <w:gridCol w:w="1068"/>
        <w:gridCol w:w="745"/>
        <w:gridCol w:w="1269"/>
        <w:gridCol w:w="1270"/>
        <w:gridCol w:w="1153"/>
      </w:tblGrid>
      <w:tr w:rsidR="005C28BF" w:rsidRPr="005850AD" w14:paraId="7F32B8D7" w14:textId="77777777" w:rsidTr="001F05FD">
        <w:trPr>
          <w:tblHeader/>
          <w:jc w:val="center"/>
        </w:trPr>
        <w:tc>
          <w:tcPr>
            <w:tcW w:w="951" w:type="dxa"/>
          </w:tcPr>
          <w:p w14:paraId="4BDEDB0E" w14:textId="77777777" w:rsidR="005C28BF" w:rsidRPr="00C048AF" w:rsidRDefault="005C28BF" w:rsidP="001F05FD">
            <w:pPr>
              <w:keepNext/>
              <w:jc w:val="center"/>
              <w:rPr>
                <w:b/>
              </w:rPr>
            </w:pPr>
            <w:r>
              <w:rPr>
                <w:b/>
              </w:rPr>
              <w:t xml:space="preserve">NTN </w:t>
            </w:r>
            <w:r w:rsidRPr="009212EA">
              <w:rPr>
                <w:b/>
              </w:rPr>
              <w:t xml:space="preserve">vehicle altitude </w:t>
            </w:r>
            <w:r>
              <w:rPr>
                <w:b/>
              </w:rPr>
              <w:t>&amp; orbit</w:t>
            </w:r>
          </w:p>
        </w:tc>
        <w:tc>
          <w:tcPr>
            <w:tcW w:w="1068" w:type="dxa"/>
          </w:tcPr>
          <w:p w14:paraId="3F867A22" w14:textId="77777777" w:rsidR="005C28BF" w:rsidRDefault="005C28BF" w:rsidP="001F05FD">
            <w:pPr>
              <w:keepNext/>
              <w:jc w:val="center"/>
              <w:rPr>
                <w:b/>
              </w:rPr>
            </w:pPr>
            <w:r>
              <w:rPr>
                <w:b/>
              </w:rPr>
              <w:t xml:space="preserve">Elevation angle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2</m:t>
                  </m:r>
                </m:sub>
              </m:sSub>
            </m:oMath>
            <w:r>
              <w:rPr>
                <w:rFonts w:eastAsiaTheme="minorEastAsia"/>
              </w:rPr>
              <w:t xml:space="preserve"> </w:t>
            </w:r>
            <w:r w:rsidRPr="000C54A0">
              <w:rPr>
                <w:rFonts w:eastAsiaTheme="minorEastAsia"/>
                <w:b/>
              </w:rPr>
              <w:t>(deg)</w:t>
            </w:r>
          </w:p>
        </w:tc>
        <w:tc>
          <w:tcPr>
            <w:tcW w:w="833" w:type="dxa"/>
          </w:tcPr>
          <w:p w14:paraId="25084039" w14:textId="77777777" w:rsidR="005C28BF" w:rsidRPr="00C048AF" w:rsidRDefault="005C28BF" w:rsidP="001F05FD">
            <w:pPr>
              <w:keepNext/>
              <w:jc w:val="center"/>
              <w:rPr>
                <w:b/>
              </w:rPr>
            </w:pPr>
            <w:r>
              <w:rPr>
                <w:b/>
              </w:rPr>
              <w:t>Slant range d2 (km)</w:t>
            </w:r>
          </w:p>
        </w:tc>
        <w:tc>
          <w:tcPr>
            <w:tcW w:w="1068" w:type="dxa"/>
          </w:tcPr>
          <w:p w14:paraId="48948454" w14:textId="77777777" w:rsidR="005C28BF" w:rsidRDefault="005C28BF" w:rsidP="001F05FD">
            <w:pPr>
              <w:keepNext/>
              <w:jc w:val="center"/>
              <w:rPr>
                <w:b/>
              </w:rPr>
            </w:pPr>
            <w:r>
              <w:rPr>
                <w:b/>
              </w:rPr>
              <w:t xml:space="preserve">Elevation angle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1</m:t>
                  </m:r>
                </m:sub>
              </m:sSub>
            </m:oMath>
            <w:r>
              <w:rPr>
                <w:rFonts w:eastAsiaTheme="minorEastAsia"/>
              </w:rPr>
              <w:t xml:space="preserve"> </w:t>
            </w:r>
            <w:r w:rsidRPr="000C54A0">
              <w:rPr>
                <w:rFonts w:eastAsiaTheme="minorEastAsia"/>
                <w:b/>
              </w:rPr>
              <w:t>(</w:t>
            </w:r>
            <w:r w:rsidRPr="000C54A0">
              <w:rPr>
                <w:b/>
              </w:rPr>
              <w:t>deg)</w:t>
            </w:r>
          </w:p>
        </w:tc>
        <w:tc>
          <w:tcPr>
            <w:tcW w:w="745" w:type="dxa"/>
          </w:tcPr>
          <w:p w14:paraId="04A55825" w14:textId="77777777" w:rsidR="005C28BF" w:rsidRDefault="005C28BF" w:rsidP="001F05FD">
            <w:pPr>
              <w:keepNext/>
              <w:jc w:val="center"/>
              <w:rPr>
                <w:b/>
              </w:rPr>
            </w:pPr>
            <w:r>
              <w:rPr>
                <w:b/>
              </w:rPr>
              <w:t>Slant range d1 (km)</w:t>
            </w:r>
          </w:p>
        </w:tc>
        <w:tc>
          <w:tcPr>
            <w:tcW w:w="1269" w:type="dxa"/>
          </w:tcPr>
          <w:p w14:paraId="56333DCF" w14:textId="77777777" w:rsidR="005C28BF" w:rsidRDefault="005C28BF" w:rsidP="001F05FD">
            <w:pPr>
              <w:keepNext/>
              <w:jc w:val="center"/>
              <w:rPr>
                <w:b/>
              </w:rPr>
            </w:pPr>
            <w:r>
              <w:rPr>
                <w:b/>
              </w:rPr>
              <w:t>Differential distance (km)</w:t>
            </w:r>
          </w:p>
        </w:tc>
        <w:tc>
          <w:tcPr>
            <w:tcW w:w="1270" w:type="dxa"/>
          </w:tcPr>
          <w:p w14:paraId="06D71B26" w14:textId="77777777" w:rsidR="005C28BF" w:rsidRDefault="005C28BF" w:rsidP="001F05FD">
            <w:pPr>
              <w:keepNext/>
              <w:jc w:val="center"/>
              <w:rPr>
                <w:b/>
              </w:rPr>
            </w:pPr>
            <w:r>
              <w:rPr>
                <w:b/>
              </w:rPr>
              <w:t>Compatible SCS (kHz)</w:t>
            </w:r>
          </w:p>
        </w:tc>
        <w:tc>
          <w:tcPr>
            <w:tcW w:w="1153" w:type="dxa"/>
          </w:tcPr>
          <w:p w14:paraId="05393855" w14:textId="77777777" w:rsidR="005C28BF" w:rsidRDefault="005C28BF" w:rsidP="001F05FD">
            <w:pPr>
              <w:keepNext/>
              <w:jc w:val="center"/>
              <w:rPr>
                <w:b/>
              </w:rPr>
            </w:pPr>
            <w:r>
              <w:rPr>
                <w:b/>
              </w:rPr>
              <w:t xml:space="preserve">Maximum cell size </w:t>
            </w:r>
            <w:r w:rsidRPr="00994A69">
              <w:rPr>
                <w:b/>
                <w:sz w:val="28"/>
                <w:szCs w:val="28"/>
              </w:rPr>
              <w:t>S</w:t>
            </w:r>
            <w:r w:rsidRPr="00994A69">
              <w:rPr>
                <w:b/>
                <w:sz w:val="28"/>
                <w:szCs w:val="28"/>
                <w:vertAlign w:val="subscript"/>
              </w:rPr>
              <w:t>max</w:t>
            </w:r>
            <w:r>
              <w:rPr>
                <w:b/>
              </w:rPr>
              <w:t xml:space="preserve"> (km)</w:t>
            </w:r>
          </w:p>
        </w:tc>
      </w:tr>
      <w:tr w:rsidR="005C28BF" w:rsidRPr="005850AD" w14:paraId="605E879F" w14:textId="77777777" w:rsidTr="001F05FD">
        <w:trPr>
          <w:jc w:val="center"/>
        </w:trPr>
        <w:tc>
          <w:tcPr>
            <w:tcW w:w="951" w:type="dxa"/>
          </w:tcPr>
          <w:p w14:paraId="57EA1780" w14:textId="77777777" w:rsidR="005C28BF" w:rsidRPr="005850AD" w:rsidRDefault="005C28BF" w:rsidP="001F05FD">
            <w:pPr>
              <w:jc w:val="center"/>
            </w:pPr>
            <w:r>
              <w:t>HAPS</w:t>
            </w:r>
          </w:p>
        </w:tc>
        <w:tc>
          <w:tcPr>
            <w:tcW w:w="1068" w:type="dxa"/>
          </w:tcPr>
          <w:p w14:paraId="4A946C08" w14:textId="77777777" w:rsidR="005C28BF" w:rsidRPr="005850AD" w:rsidRDefault="005C28BF" w:rsidP="001F05FD">
            <w:pPr>
              <w:jc w:val="center"/>
            </w:pPr>
            <w:r>
              <w:t>5</w:t>
            </w:r>
          </w:p>
        </w:tc>
        <w:tc>
          <w:tcPr>
            <w:tcW w:w="833" w:type="dxa"/>
          </w:tcPr>
          <w:p w14:paraId="3B014347" w14:textId="77777777" w:rsidR="005C28BF" w:rsidRPr="005850AD" w:rsidRDefault="005C28BF" w:rsidP="001F05FD">
            <w:pPr>
              <w:jc w:val="center"/>
            </w:pPr>
            <w:r>
              <w:t>195.44</w:t>
            </w:r>
          </w:p>
        </w:tc>
        <w:tc>
          <w:tcPr>
            <w:tcW w:w="1068" w:type="dxa"/>
          </w:tcPr>
          <w:p w14:paraId="3A7EC280" w14:textId="77777777" w:rsidR="005C28BF" w:rsidRDefault="005C28BF" w:rsidP="001F05FD">
            <w:pPr>
              <w:jc w:val="center"/>
            </w:pPr>
            <w:r>
              <w:t>90</w:t>
            </w:r>
          </w:p>
        </w:tc>
        <w:tc>
          <w:tcPr>
            <w:tcW w:w="745" w:type="dxa"/>
          </w:tcPr>
          <w:p w14:paraId="2BF87BD2" w14:textId="77777777" w:rsidR="005C28BF" w:rsidRDefault="005C28BF" w:rsidP="001F05FD">
            <w:pPr>
              <w:jc w:val="center"/>
            </w:pPr>
            <w:r>
              <w:t>20</w:t>
            </w:r>
          </w:p>
        </w:tc>
        <w:tc>
          <w:tcPr>
            <w:tcW w:w="1269" w:type="dxa"/>
          </w:tcPr>
          <w:p w14:paraId="76B30087" w14:textId="77777777" w:rsidR="005C28BF" w:rsidRDefault="005C28BF" w:rsidP="001F05FD">
            <w:pPr>
              <w:jc w:val="center"/>
            </w:pPr>
            <w:r>
              <w:t>175.44</w:t>
            </w:r>
          </w:p>
        </w:tc>
        <w:tc>
          <w:tcPr>
            <w:tcW w:w="1270" w:type="dxa"/>
          </w:tcPr>
          <w:p w14:paraId="4C2821B2" w14:textId="77777777" w:rsidR="005C28BF" w:rsidRDefault="005C28BF" w:rsidP="001F05FD">
            <w:pPr>
              <w:jc w:val="center"/>
            </w:pPr>
            <w:r>
              <w:t>15</w:t>
            </w:r>
          </w:p>
        </w:tc>
        <w:tc>
          <w:tcPr>
            <w:tcW w:w="1153" w:type="dxa"/>
          </w:tcPr>
          <w:p w14:paraId="3AA17DA9" w14:textId="77777777" w:rsidR="005C28BF" w:rsidRDefault="005C28BF" w:rsidP="001F05FD">
            <w:pPr>
              <w:jc w:val="center"/>
            </w:pPr>
            <w:r>
              <w:t xml:space="preserve">194.70 </w:t>
            </w:r>
          </w:p>
        </w:tc>
      </w:tr>
      <w:tr w:rsidR="005C28BF" w:rsidRPr="005850AD" w14:paraId="12A88F45" w14:textId="77777777" w:rsidTr="001F05FD">
        <w:trPr>
          <w:jc w:val="center"/>
        </w:trPr>
        <w:tc>
          <w:tcPr>
            <w:tcW w:w="951" w:type="dxa"/>
          </w:tcPr>
          <w:p w14:paraId="2585C6B0" w14:textId="77777777" w:rsidR="005C28BF" w:rsidRDefault="005C28BF" w:rsidP="001F05FD">
            <w:pPr>
              <w:jc w:val="center"/>
            </w:pPr>
            <w:r>
              <w:t>HAPS</w:t>
            </w:r>
          </w:p>
        </w:tc>
        <w:tc>
          <w:tcPr>
            <w:tcW w:w="1068" w:type="dxa"/>
          </w:tcPr>
          <w:p w14:paraId="1824254F" w14:textId="77777777" w:rsidR="005C28BF" w:rsidRDefault="005C28BF" w:rsidP="001F05FD">
            <w:pPr>
              <w:jc w:val="center"/>
            </w:pPr>
            <w:r>
              <w:t>10</w:t>
            </w:r>
          </w:p>
        </w:tc>
        <w:tc>
          <w:tcPr>
            <w:tcW w:w="833" w:type="dxa"/>
          </w:tcPr>
          <w:p w14:paraId="3DB7F33C" w14:textId="77777777" w:rsidR="005C28BF" w:rsidRDefault="005C28BF" w:rsidP="001F05FD">
            <w:pPr>
              <w:jc w:val="center"/>
            </w:pPr>
            <w:r>
              <w:t>109.90</w:t>
            </w:r>
          </w:p>
        </w:tc>
        <w:tc>
          <w:tcPr>
            <w:tcW w:w="1068" w:type="dxa"/>
          </w:tcPr>
          <w:p w14:paraId="54FB0CBA" w14:textId="77777777" w:rsidR="005C28BF" w:rsidRDefault="005C28BF" w:rsidP="001F05FD">
            <w:pPr>
              <w:jc w:val="center"/>
            </w:pPr>
            <w:r>
              <w:t>90</w:t>
            </w:r>
          </w:p>
        </w:tc>
        <w:tc>
          <w:tcPr>
            <w:tcW w:w="745" w:type="dxa"/>
          </w:tcPr>
          <w:p w14:paraId="3E2423CC" w14:textId="77777777" w:rsidR="005C28BF" w:rsidRDefault="005C28BF" w:rsidP="001F05FD">
            <w:pPr>
              <w:jc w:val="center"/>
            </w:pPr>
            <w:r>
              <w:t>20</w:t>
            </w:r>
          </w:p>
        </w:tc>
        <w:tc>
          <w:tcPr>
            <w:tcW w:w="1269" w:type="dxa"/>
          </w:tcPr>
          <w:p w14:paraId="0B7E15FD" w14:textId="77777777" w:rsidR="005C28BF" w:rsidRDefault="005C28BF" w:rsidP="001F05FD">
            <w:pPr>
              <w:jc w:val="center"/>
            </w:pPr>
            <w:r>
              <w:t>89.90</w:t>
            </w:r>
          </w:p>
        </w:tc>
        <w:tc>
          <w:tcPr>
            <w:tcW w:w="1270" w:type="dxa"/>
          </w:tcPr>
          <w:p w14:paraId="7F1E4C52" w14:textId="77777777" w:rsidR="005C28BF" w:rsidRDefault="005C28BF" w:rsidP="001F05FD">
            <w:pPr>
              <w:jc w:val="center"/>
            </w:pPr>
            <w:r>
              <w:t>30, 15</w:t>
            </w:r>
          </w:p>
        </w:tc>
        <w:tc>
          <w:tcPr>
            <w:tcW w:w="1153" w:type="dxa"/>
          </w:tcPr>
          <w:p w14:paraId="4862D595" w14:textId="77777777" w:rsidR="005C28BF" w:rsidRDefault="005C28BF" w:rsidP="001F05FD">
            <w:pPr>
              <w:jc w:val="center"/>
            </w:pPr>
            <w:r>
              <w:t xml:space="preserve">108.23 </w:t>
            </w:r>
          </w:p>
        </w:tc>
      </w:tr>
      <w:tr w:rsidR="005C28BF" w:rsidRPr="005850AD" w14:paraId="056695AD" w14:textId="77777777" w:rsidTr="001F05FD">
        <w:trPr>
          <w:jc w:val="center"/>
        </w:trPr>
        <w:tc>
          <w:tcPr>
            <w:tcW w:w="951" w:type="dxa"/>
          </w:tcPr>
          <w:p w14:paraId="678D113F" w14:textId="77777777" w:rsidR="005C28BF" w:rsidRDefault="005C28BF" w:rsidP="001F05FD">
            <w:pPr>
              <w:jc w:val="center"/>
            </w:pPr>
            <w:r>
              <w:t>HAPS</w:t>
            </w:r>
          </w:p>
        </w:tc>
        <w:tc>
          <w:tcPr>
            <w:tcW w:w="1068" w:type="dxa"/>
          </w:tcPr>
          <w:p w14:paraId="29DB8D28" w14:textId="77777777" w:rsidR="005C28BF" w:rsidRDefault="005C28BF" w:rsidP="001F05FD">
            <w:pPr>
              <w:jc w:val="center"/>
            </w:pPr>
            <w:r>
              <w:t>12</w:t>
            </w:r>
          </w:p>
        </w:tc>
        <w:tc>
          <w:tcPr>
            <w:tcW w:w="833" w:type="dxa"/>
          </w:tcPr>
          <w:p w14:paraId="66C30741" w14:textId="77777777" w:rsidR="005C28BF" w:rsidRDefault="005C28BF" w:rsidP="001F05FD">
            <w:pPr>
              <w:jc w:val="center"/>
            </w:pPr>
            <w:r>
              <w:t>93.08</w:t>
            </w:r>
          </w:p>
        </w:tc>
        <w:tc>
          <w:tcPr>
            <w:tcW w:w="1068" w:type="dxa"/>
          </w:tcPr>
          <w:p w14:paraId="62FA2CA4" w14:textId="77777777" w:rsidR="005C28BF" w:rsidRDefault="005C28BF" w:rsidP="001F05FD">
            <w:pPr>
              <w:jc w:val="center"/>
            </w:pPr>
            <w:r>
              <w:t>90</w:t>
            </w:r>
          </w:p>
        </w:tc>
        <w:tc>
          <w:tcPr>
            <w:tcW w:w="745" w:type="dxa"/>
          </w:tcPr>
          <w:p w14:paraId="328F7C3A" w14:textId="77777777" w:rsidR="005C28BF" w:rsidRDefault="005C28BF" w:rsidP="001F05FD">
            <w:pPr>
              <w:jc w:val="center"/>
            </w:pPr>
            <w:r>
              <w:t>20</w:t>
            </w:r>
          </w:p>
        </w:tc>
        <w:tc>
          <w:tcPr>
            <w:tcW w:w="1269" w:type="dxa"/>
          </w:tcPr>
          <w:p w14:paraId="459D7F15" w14:textId="77777777" w:rsidR="005C28BF" w:rsidRDefault="005C28BF" w:rsidP="001F05FD">
            <w:pPr>
              <w:jc w:val="center"/>
            </w:pPr>
            <w:r>
              <w:t>73.08</w:t>
            </w:r>
          </w:p>
        </w:tc>
        <w:tc>
          <w:tcPr>
            <w:tcW w:w="1270" w:type="dxa"/>
          </w:tcPr>
          <w:p w14:paraId="46212371" w14:textId="77777777" w:rsidR="005C28BF" w:rsidRDefault="005C28BF" w:rsidP="001F05FD">
            <w:pPr>
              <w:jc w:val="center"/>
            </w:pPr>
            <w:r>
              <w:t>60, 30, 15</w:t>
            </w:r>
          </w:p>
        </w:tc>
        <w:tc>
          <w:tcPr>
            <w:tcW w:w="1153" w:type="dxa"/>
          </w:tcPr>
          <w:p w14:paraId="00598597" w14:textId="77777777" w:rsidR="005C28BF" w:rsidRDefault="005C28BF" w:rsidP="001F05FD">
            <w:pPr>
              <w:jc w:val="center"/>
            </w:pPr>
            <w:r>
              <w:t>91.04</w:t>
            </w:r>
          </w:p>
        </w:tc>
      </w:tr>
      <w:tr w:rsidR="005C28BF" w:rsidRPr="005850AD" w14:paraId="2FE46CB3" w14:textId="77777777" w:rsidTr="001F05FD">
        <w:trPr>
          <w:jc w:val="center"/>
        </w:trPr>
        <w:tc>
          <w:tcPr>
            <w:tcW w:w="951" w:type="dxa"/>
          </w:tcPr>
          <w:p w14:paraId="4B88BA95" w14:textId="77777777" w:rsidR="005C28BF" w:rsidRPr="005850AD" w:rsidRDefault="005C28BF" w:rsidP="001F05FD">
            <w:pPr>
              <w:jc w:val="center"/>
            </w:pPr>
            <w:r>
              <w:t>HAPS</w:t>
            </w:r>
          </w:p>
        </w:tc>
        <w:tc>
          <w:tcPr>
            <w:tcW w:w="1068" w:type="dxa"/>
          </w:tcPr>
          <w:p w14:paraId="576AB8D6" w14:textId="77777777" w:rsidR="005C28BF" w:rsidRPr="005850AD" w:rsidRDefault="005C28BF" w:rsidP="001F05FD">
            <w:pPr>
              <w:jc w:val="center"/>
            </w:pPr>
            <w:r>
              <w:t>15</w:t>
            </w:r>
          </w:p>
        </w:tc>
        <w:tc>
          <w:tcPr>
            <w:tcW w:w="833" w:type="dxa"/>
          </w:tcPr>
          <w:p w14:paraId="3441C11C" w14:textId="77777777" w:rsidR="005C28BF" w:rsidRPr="005850AD" w:rsidRDefault="005C28BF" w:rsidP="001F05FD">
            <w:pPr>
              <w:jc w:val="center"/>
            </w:pPr>
            <w:r>
              <w:t>75.66</w:t>
            </w:r>
          </w:p>
        </w:tc>
        <w:tc>
          <w:tcPr>
            <w:tcW w:w="1068" w:type="dxa"/>
          </w:tcPr>
          <w:p w14:paraId="599A2111" w14:textId="77777777" w:rsidR="005C28BF" w:rsidRDefault="005C28BF" w:rsidP="001F05FD">
            <w:pPr>
              <w:jc w:val="center"/>
            </w:pPr>
            <w:r>
              <w:t>90</w:t>
            </w:r>
          </w:p>
        </w:tc>
        <w:tc>
          <w:tcPr>
            <w:tcW w:w="745" w:type="dxa"/>
          </w:tcPr>
          <w:p w14:paraId="08F37779" w14:textId="77777777" w:rsidR="005C28BF" w:rsidRDefault="005C28BF" w:rsidP="001F05FD">
            <w:pPr>
              <w:jc w:val="center"/>
            </w:pPr>
            <w:r>
              <w:t>20</w:t>
            </w:r>
          </w:p>
        </w:tc>
        <w:tc>
          <w:tcPr>
            <w:tcW w:w="1269" w:type="dxa"/>
          </w:tcPr>
          <w:p w14:paraId="7F3B1ED1" w14:textId="77777777" w:rsidR="005C28BF" w:rsidRDefault="005C28BF" w:rsidP="001F05FD">
            <w:pPr>
              <w:jc w:val="center"/>
            </w:pPr>
            <w:r>
              <w:t>55.66</w:t>
            </w:r>
          </w:p>
        </w:tc>
        <w:tc>
          <w:tcPr>
            <w:tcW w:w="1270" w:type="dxa"/>
          </w:tcPr>
          <w:p w14:paraId="1A1A2B2B" w14:textId="77777777" w:rsidR="005C28BF" w:rsidRDefault="005C28BF" w:rsidP="001F05FD">
            <w:pPr>
              <w:jc w:val="center"/>
            </w:pPr>
            <w:r>
              <w:t>60, 30, 15</w:t>
            </w:r>
          </w:p>
        </w:tc>
        <w:tc>
          <w:tcPr>
            <w:tcW w:w="1153" w:type="dxa"/>
          </w:tcPr>
          <w:p w14:paraId="78F6D208" w14:textId="77777777" w:rsidR="005C28BF" w:rsidRDefault="005C28BF" w:rsidP="001F05FD">
            <w:pPr>
              <w:jc w:val="center"/>
            </w:pPr>
            <w:r>
              <w:t>73.08</w:t>
            </w:r>
          </w:p>
        </w:tc>
      </w:tr>
      <w:tr w:rsidR="005C28BF" w:rsidRPr="005850AD" w14:paraId="7F241F3B" w14:textId="77777777" w:rsidTr="001F05FD">
        <w:trPr>
          <w:jc w:val="center"/>
        </w:trPr>
        <w:tc>
          <w:tcPr>
            <w:tcW w:w="951" w:type="dxa"/>
          </w:tcPr>
          <w:p w14:paraId="692AE92A" w14:textId="77777777" w:rsidR="005C28BF" w:rsidRDefault="005C28BF" w:rsidP="001F05FD">
            <w:pPr>
              <w:jc w:val="center"/>
            </w:pPr>
            <w:r>
              <w:t>HAPS</w:t>
            </w:r>
          </w:p>
        </w:tc>
        <w:tc>
          <w:tcPr>
            <w:tcW w:w="1068" w:type="dxa"/>
          </w:tcPr>
          <w:p w14:paraId="2E3FDDCE" w14:textId="77777777" w:rsidR="005C28BF" w:rsidRDefault="005C28BF" w:rsidP="001F05FD">
            <w:pPr>
              <w:jc w:val="center"/>
            </w:pPr>
            <w:r>
              <w:t>20</w:t>
            </w:r>
          </w:p>
        </w:tc>
        <w:tc>
          <w:tcPr>
            <w:tcW w:w="833" w:type="dxa"/>
          </w:tcPr>
          <w:p w14:paraId="632CF0BD" w14:textId="77777777" w:rsidR="005C28BF" w:rsidRDefault="005C28BF" w:rsidP="001F05FD">
            <w:pPr>
              <w:jc w:val="center"/>
            </w:pPr>
            <w:r>
              <w:t>57,80</w:t>
            </w:r>
          </w:p>
        </w:tc>
        <w:tc>
          <w:tcPr>
            <w:tcW w:w="1068" w:type="dxa"/>
          </w:tcPr>
          <w:p w14:paraId="4E1C78BF" w14:textId="77777777" w:rsidR="005C28BF" w:rsidRDefault="005C28BF" w:rsidP="001F05FD">
            <w:pPr>
              <w:jc w:val="center"/>
            </w:pPr>
            <w:r>
              <w:t>90</w:t>
            </w:r>
          </w:p>
        </w:tc>
        <w:tc>
          <w:tcPr>
            <w:tcW w:w="745" w:type="dxa"/>
          </w:tcPr>
          <w:p w14:paraId="35511B6B" w14:textId="77777777" w:rsidR="005C28BF" w:rsidRDefault="005C28BF" w:rsidP="001F05FD">
            <w:pPr>
              <w:jc w:val="center"/>
            </w:pPr>
            <w:r>
              <w:t>20</w:t>
            </w:r>
          </w:p>
        </w:tc>
        <w:tc>
          <w:tcPr>
            <w:tcW w:w="1269" w:type="dxa"/>
          </w:tcPr>
          <w:p w14:paraId="03959E28" w14:textId="77777777" w:rsidR="005C28BF" w:rsidRDefault="005C28BF" w:rsidP="001F05FD">
            <w:pPr>
              <w:jc w:val="center"/>
            </w:pPr>
            <w:r>
              <w:t>37.80</w:t>
            </w:r>
          </w:p>
        </w:tc>
        <w:tc>
          <w:tcPr>
            <w:tcW w:w="1270" w:type="dxa"/>
          </w:tcPr>
          <w:p w14:paraId="1DE1268C" w14:textId="77777777" w:rsidR="005C28BF" w:rsidRDefault="005C28BF" w:rsidP="001F05FD">
            <w:pPr>
              <w:jc w:val="center"/>
            </w:pPr>
            <w:r>
              <w:t>60, 30, 15</w:t>
            </w:r>
          </w:p>
        </w:tc>
        <w:tc>
          <w:tcPr>
            <w:tcW w:w="1153" w:type="dxa"/>
          </w:tcPr>
          <w:p w14:paraId="61907D4F" w14:textId="77777777" w:rsidR="005C28BF" w:rsidRDefault="005C28BF" w:rsidP="001F05FD">
            <w:pPr>
              <w:jc w:val="center"/>
            </w:pPr>
            <w:r>
              <w:t>54.32</w:t>
            </w:r>
          </w:p>
        </w:tc>
      </w:tr>
    </w:tbl>
    <w:p w14:paraId="27CF0AFA" w14:textId="77777777" w:rsidR="005C28BF" w:rsidRDefault="005C28BF" w:rsidP="005C28BF"/>
    <w:p w14:paraId="4CE4EBEA" w14:textId="2B724966" w:rsidR="005C28BF" w:rsidRDefault="005C28BF" w:rsidP="005C28BF">
      <w:r>
        <w:lastRenderedPageBreak/>
        <w:t xml:space="preserve">For S-band, the compatible SCS is retrieved from the Table 7.3-1, for a given Link distance set to the </w:t>
      </w:r>
      <w:r w:rsidRPr="002511E5">
        <w:t>Differential distance</w:t>
      </w:r>
      <w:r>
        <w:t xml:space="preserve"> as computed in Table 7.3-3, with respect to SCS value defined for NR operating bands in FR1 (Frequency Range 1: 450 MHz – 6000 MHz) as specified in 3GPP TS 38-101-1 </w:t>
      </w:r>
      <w:r w:rsidRPr="00472F93">
        <w:rPr>
          <w:highlight w:val="yellow"/>
          <w:u w:color="FFFF00"/>
        </w:rPr>
        <w:t>[</w:t>
      </w:r>
      <w:r w:rsidR="0020188F" w:rsidRPr="00472F93">
        <w:rPr>
          <w:highlight w:val="yellow"/>
          <w:u w:color="FFFF00"/>
        </w:rPr>
        <w:t>7342-</w:t>
      </w:r>
      <w:r w:rsidRPr="00472F93">
        <w:rPr>
          <w:highlight w:val="yellow"/>
          <w:u w:color="FFFF00"/>
        </w:rPr>
        <w:t>5]</w:t>
      </w:r>
      <w:r>
        <w:t>.</w:t>
      </w:r>
    </w:p>
    <w:p w14:paraId="053B5AB6" w14:textId="77777777" w:rsidR="005C28BF" w:rsidRDefault="005C28BF" w:rsidP="005C28BF"/>
    <w:p w14:paraId="51139E68" w14:textId="6DBFE742" w:rsidR="005C28BF" w:rsidRPr="00894318" w:rsidRDefault="005C28BF" w:rsidP="00507478">
      <w:pPr>
        <w:pStyle w:val="Titre5"/>
      </w:pPr>
      <w:r>
        <w:t>7.3.4.</w:t>
      </w:r>
      <w:r w:rsidR="0020188F">
        <w:t>2</w:t>
      </w:r>
      <w:r>
        <w:t>.2</w:t>
      </w:r>
      <w:r w:rsidRPr="00894318">
        <w:t xml:space="preserve"> </w:t>
      </w:r>
      <w:r>
        <w:t>Assessment of conditions for NR operation in Non-Terrestrial networks</w:t>
      </w:r>
    </w:p>
    <w:p w14:paraId="78B0CEA6" w14:textId="77777777" w:rsidR="005C28BF" w:rsidRDefault="005C28BF" w:rsidP="005C28BF">
      <w:r>
        <w:t xml:space="preserve">With latest evolution of the 3GPP NR specifications on max TA range, terrestrial cell radius and therefore, the differential distance between two UEs served by the same beam, could go up to 300 km, depending on the configured SCS. </w:t>
      </w:r>
    </w:p>
    <w:p w14:paraId="31F4B276" w14:textId="0028F587" w:rsidR="005C28BF" w:rsidRDefault="005C28BF" w:rsidP="005C28BF">
      <w:r>
        <w:t xml:space="preserve">For HAPS, without using the differential delay, the NTN deployment is feasible re-using TA as defined in the 3GPP specifications </w:t>
      </w:r>
      <w:r w:rsidRPr="00472F93">
        <w:rPr>
          <w:highlight w:val="yellow"/>
          <w:u w:color="FFFF00"/>
        </w:rPr>
        <w:t>[</w:t>
      </w:r>
      <w:r w:rsidR="0020188F" w:rsidRPr="00472F93">
        <w:rPr>
          <w:highlight w:val="yellow"/>
          <w:u w:color="FFFF00"/>
        </w:rPr>
        <w:t>7342-</w:t>
      </w:r>
      <w:r w:rsidRPr="00472F93">
        <w:rPr>
          <w:highlight w:val="yellow"/>
          <w:u w:color="FFFF00"/>
        </w:rPr>
        <w:t>1]</w:t>
      </w:r>
      <w:r>
        <w:t xml:space="preserve"> </w:t>
      </w:r>
      <w:r w:rsidRPr="00472F93">
        <w:rPr>
          <w:highlight w:val="yellow"/>
          <w:u w:color="FFFF00"/>
        </w:rPr>
        <w:t>[</w:t>
      </w:r>
      <w:r w:rsidR="0020188F" w:rsidRPr="00472F93">
        <w:rPr>
          <w:highlight w:val="yellow"/>
          <w:u w:color="FFFF00"/>
        </w:rPr>
        <w:t>7342-</w:t>
      </w:r>
      <w:r w:rsidRPr="00472F93">
        <w:rPr>
          <w:highlight w:val="yellow"/>
          <w:u w:color="FFFF00"/>
        </w:rPr>
        <w:t>2]</w:t>
      </w:r>
      <w:r>
        <w:t xml:space="preserve"> </w:t>
      </w:r>
      <w:r w:rsidRPr="00472F93">
        <w:rPr>
          <w:highlight w:val="yellow"/>
          <w:u w:color="FFFF00"/>
        </w:rPr>
        <w:t>[</w:t>
      </w:r>
      <w:r w:rsidR="0020188F" w:rsidRPr="00472F93">
        <w:rPr>
          <w:highlight w:val="yellow"/>
          <w:u w:color="FFFF00"/>
        </w:rPr>
        <w:t>7342-</w:t>
      </w:r>
      <w:r w:rsidRPr="00472F93">
        <w:rPr>
          <w:highlight w:val="yellow"/>
          <w:u w:color="FFFF00"/>
        </w:rPr>
        <w:t>3]</w:t>
      </w:r>
      <w:r>
        <w:t xml:space="preserve"> </w:t>
      </w:r>
      <w:r w:rsidRPr="00472F93">
        <w:rPr>
          <w:highlight w:val="yellow"/>
          <w:u w:color="FFFF00"/>
        </w:rPr>
        <w:t>[</w:t>
      </w:r>
      <w:r w:rsidR="0020188F" w:rsidRPr="00472F93">
        <w:rPr>
          <w:highlight w:val="yellow"/>
          <w:u w:color="FFFF00"/>
        </w:rPr>
        <w:t>7342-</w:t>
      </w:r>
      <w:r w:rsidRPr="00472F93">
        <w:rPr>
          <w:highlight w:val="yellow"/>
          <w:u w:color="FFFF00"/>
        </w:rPr>
        <w:t>4]</w:t>
      </w:r>
      <w:r>
        <w:t>.</w:t>
      </w:r>
    </w:p>
    <w:p w14:paraId="136F31F6" w14:textId="77777777" w:rsidR="005C28BF" w:rsidRDefault="005C28BF" w:rsidP="005C28BF">
      <w:r>
        <w:t xml:space="preserve">For LEO, MEO and GEO deployments, </w:t>
      </w:r>
      <w:r w:rsidRPr="0026576F">
        <w:rPr>
          <w:b/>
        </w:rPr>
        <w:t>differential delay</w:t>
      </w:r>
      <w:r>
        <w:rPr>
          <w:b/>
        </w:rPr>
        <w:t xml:space="preserve"> / distance </w:t>
      </w:r>
      <w:r w:rsidRPr="0026576F">
        <w:rPr>
          <w:b/>
        </w:rPr>
        <w:t>need to be compensated within the gNB</w:t>
      </w:r>
      <w:r>
        <w:rPr>
          <w:b/>
        </w:rPr>
        <w:t>, per cell (i.e. beam), before sending it to the UE that has requested a RACH, in order to not overcome the maximum TA value as specified in 3GPP NR specifications</w:t>
      </w:r>
      <w:r>
        <w:t xml:space="preserve">. With respect to this objective, delay compensation scheme may be used: the TA sent in the RACH response by the network includes the removal of this fixed delay. Of course, in case of moving satellite, this fixed delay needs to be updated by taking into account the propagation time of the information. </w:t>
      </w:r>
    </w:p>
    <w:p w14:paraId="2BDC5CB8" w14:textId="77777777" w:rsidR="005C28BF" w:rsidRDefault="005C28BF" w:rsidP="005C28BF">
      <w:r>
        <w:t>So, for GEO and LEO deployments, depending on the elevation angle, the current TA design as specified in 3GPP related NR specifications, is sufficient to cover a 300 km maximum differential distance, in order to serve UEs within a NTN beam foot print.</w:t>
      </w:r>
    </w:p>
    <w:p w14:paraId="3FDDDB15" w14:textId="77777777" w:rsidR="005C28BF" w:rsidRDefault="005C28BF" w:rsidP="005C28BF">
      <w:r w:rsidRPr="00E93F71">
        <w:t xml:space="preserve">By using </w:t>
      </w:r>
      <w:r>
        <w:t xml:space="preserve">Delay compensation techniques (such as </w:t>
      </w:r>
      <w:r w:rsidRPr="00E93F71">
        <w:t>G</w:t>
      </w:r>
      <w:r>
        <w:t>lobal Navigation Satellite System based)</w:t>
      </w:r>
      <w:r w:rsidRPr="00E93F71">
        <w:t xml:space="preserve"> </w:t>
      </w:r>
      <w:r>
        <w:t>in</w:t>
      </w:r>
      <w:r w:rsidRPr="00E93F71">
        <w:t xml:space="preserve"> the UE</w:t>
      </w:r>
      <w:r>
        <w:t xml:space="preserve"> and the knowledge of the ephemeris of the satellite by the UE, the TA can be computed and applied by the UE, leading to no impact on TA range definition, and no limit on maximum differential distance for NTN system (and no need to compensate in the gNB for the differential delay).</w:t>
      </w:r>
    </w:p>
    <w:p w14:paraId="3D2A7F1C" w14:textId="77777777" w:rsidR="005C28BF" w:rsidRDefault="005C28BF" w:rsidP="005C28BF">
      <w:pPr>
        <w:rPr>
          <w:sz w:val="28"/>
          <w:szCs w:val="28"/>
        </w:rPr>
      </w:pPr>
    </w:p>
    <w:p w14:paraId="225B1DC8" w14:textId="7617C762" w:rsidR="005C28BF" w:rsidRDefault="005C28BF" w:rsidP="005C28BF">
      <w:pPr>
        <w:pStyle w:val="Titre5"/>
      </w:pPr>
      <w:r>
        <w:t>7.3.4.</w:t>
      </w:r>
      <w:r w:rsidR="0020188F">
        <w:t>2</w:t>
      </w:r>
      <w:r>
        <w:t>.3</w:t>
      </w:r>
      <w:r w:rsidRPr="00894318">
        <w:t xml:space="preserve"> </w:t>
      </w:r>
      <w:r>
        <w:t>NR impacts considerations</w:t>
      </w:r>
    </w:p>
    <w:p w14:paraId="1C923582" w14:textId="77777777" w:rsidR="005C28BF" w:rsidRDefault="005C28BF" w:rsidP="005C28BF">
      <w:r>
        <w:t>No impacts are foreseen given that:</w:t>
      </w:r>
    </w:p>
    <w:p w14:paraId="301B8A61" w14:textId="77777777" w:rsidR="005C28BF" w:rsidRDefault="005C28BF" w:rsidP="005C28BF">
      <w:pPr>
        <w:pStyle w:val="Paragraphedeliste"/>
        <w:numPr>
          <w:ilvl w:val="0"/>
          <w:numId w:val="11"/>
        </w:numPr>
      </w:pPr>
      <w:r>
        <w:t xml:space="preserve">For the HAPS deployment scenarios in S-band, the </w:t>
      </w:r>
      <w:r w:rsidRPr="0061787F">
        <w:rPr>
          <w:rFonts w:eastAsia="Times New Roman"/>
          <w:lang w:val="en-GB"/>
        </w:rPr>
        <w:t xml:space="preserve">maximum differential distance between two UEs should be lower than the value authorised by the S-band compatible SCS value. In other words, </w:t>
      </w:r>
      <w:r>
        <w:t xml:space="preserve">the deduced cell diameter (beam foot print size) should be lower than the maximum deduced value authorized by the SCS. </w:t>
      </w:r>
    </w:p>
    <w:p w14:paraId="2B987006" w14:textId="77777777" w:rsidR="005C28BF" w:rsidRDefault="005C28BF" w:rsidP="005C28BF">
      <w:pPr>
        <w:pStyle w:val="Paragraphedeliste"/>
        <w:numPr>
          <w:ilvl w:val="0"/>
          <w:numId w:val="11"/>
        </w:numPr>
      </w:pPr>
      <w:r>
        <w:t>For LEO, MEO and GEO deployments:</w:t>
      </w:r>
    </w:p>
    <w:p w14:paraId="120E6648" w14:textId="3E5FF42A" w:rsidR="005C28BF" w:rsidRPr="0061787F" w:rsidRDefault="005C28BF" w:rsidP="005C28BF">
      <w:pPr>
        <w:pStyle w:val="Paragraphedeliste"/>
        <w:numPr>
          <w:ilvl w:val="1"/>
          <w:numId w:val="11"/>
        </w:numPr>
        <w:rPr>
          <w:rFonts w:eastAsia="Times New Roman"/>
          <w:lang w:val="en-GB"/>
        </w:rPr>
      </w:pPr>
      <w:r w:rsidRPr="0061787F">
        <w:rPr>
          <w:rFonts w:eastAsia="Times New Roman"/>
          <w:lang w:val="en-GB"/>
        </w:rPr>
        <w:t xml:space="preserve">The TA range extracted from RAR message during initial access as per </w:t>
      </w:r>
      <w:r w:rsidRPr="00472F93">
        <w:rPr>
          <w:rFonts w:eastAsia="Times New Roman"/>
          <w:highlight w:val="yellow"/>
          <w:u w:color="FFFF00"/>
          <w:lang w:val="en-GB"/>
        </w:rPr>
        <w:t>[</w:t>
      </w:r>
      <w:r w:rsidR="0020188F" w:rsidRPr="00472F93">
        <w:rPr>
          <w:highlight w:val="yellow"/>
          <w:u w:color="FFFF00"/>
        </w:rPr>
        <w:t>7342-</w:t>
      </w:r>
      <w:r w:rsidRPr="00472F93">
        <w:rPr>
          <w:rFonts w:eastAsia="Times New Roman"/>
          <w:highlight w:val="yellow"/>
          <w:u w:color="FFFF00"/>
          <w:lang w:val="en-GB"/>
        </w:rPr>
        <w:t>1]</w:t>
      </w:r>
      <w:r w:rsidRPr="0061787F">
        <w:rPr>
          <w:rFonts w:eastAsia="Times New Roman"/>
          <w:lang w:val="en-GB"/>
        </w:rPr>
        <w:t xml:space="preserve">, allows to support a maximum differential distance authorised by the SCS value, by compensating the differential delay in the </w:t>
      </w:r>
      <w:proofErr w:type="spellStart"/>
      <w:r w:rsidRPr="0061787F">
        <w:rPr>
          <w:rFonts w:eastAsia="Times New Roman"/>
          <w:lang w:val="en-GB"/>
        </w:rPr>
        <w:t>gNB</w:t>
      </w:r>
      <w:proofErr w:type="spellEnd"/>
      <w:r w:rsidRPr="0061787F">
        <w:rPr>
          <w:rFonts w:eastAsia="Times New Roman"/>
          <w:lang w:val="en-GB"/>
        </w:rPr>
        <w:t xml:space="preserve">. </w:t>
      </w:r>
    </w:p>
    <w:p w14:paraId="4D76924D" w14:textId="77777777" w:rsidR="005C28BF" w:rsidRPr="0061787F" w:rsidRDefault="005C28BF" w:rsidP="005C28BF">
      <w:pPr>
        <w:pStyle w:val="Paragraphedeliste"/>
        <w:numPr>
          <w:ilvl w:val="1"/>
          <w:numId w:val="11"/>
        </w:numPr>
        <w:rPr>
          <w:rFonts w:eastAsia="Times New Roman"/>
          <w:lang w:val="en-GB"/>
        </w:rPr>
      </w:pPr>
      <w:r w:rsidRPr="0061787F">
        <w:rPr>
          <w:rFonts w:eastAsia="Times New Roman"/>
          <w:lang w:val="en-GB"/>
        </w:rPr>
        <w:t xml:space="preserve">If maximum differential distance between two UE served by the same satellite within the same beam is larger than the maximum differential distance authorised by the SCS value, a Delay compensation technique can be implemented in the UE which can then </w:t>
      </w:r>
      <w:r w:rsidRPr="0061787F">
        <w:rPr>
          <w:rFonts w:eastAsia="Times New Roman"/>
          <w:lang w:val="en-GB"/>
        </w:rPr>
        <w:lastRenderedPageBreak/>
        <w:t>determine the TA to be a priori applied. The Delay compensation technique can be based on the use of Global Navigation Satellite System based receivers in the UE or alternative techniques to be further studied.</w:t>
      </w:r>
    </w:p>
    <w:p w14:paraId="58D76C03" w14:textId="77777777" w:rsidR="005C28BF" w:rsidRPr="0061787F" w:rsidRDefault="005C28BF" w:rsidP="005C28BF">
      <w:pPr>
        <w:rPr>
          <w:rFonts w:eastAsia="Times New Roman"/>
          <w:lang w:val="en-GB"/>
        </w:rPr>
      </w:pPr>
      <w:r w:rsidRPr="0061787F">
        <w:rPr>
          <w:rFonts w:eastAsia="Times New Roman"/>
          <w:lang w:val="en-GB"/>
        </w:rPr>
        <w:t>Note that the SCS value is a configurable item of the NR, specified per Frequency Range.</w:t>
      </w:r>
    </w:p>
    <w:p w14:paraId="43106BD8" w14:textId="2447E92B" w:rsidR="00E54CDC" w:rsidRDefault="00E54CDC">
      <w:pPr>
        <w:spacing w:after="0" w:line="240" w:lineRule="auto"/>
      </w:pPr>
    </w:p>
    <w:p w14:paraId="58D5F266" w14:textId="77777777" w:rsidR="00826067" w:rsidRPr="00496523" w:rsidRDefault="00826067" w:rsidP="00930103"/>
    <w:p w14:paraId="353D1580" w14:textId="6D4C405A" w:rsidR="00281D3F" w:rsidRDefault="00281D3F" w:rsidP="00281D3F">
      <w:pPr>
        <w:pStyle w:val="Titre3"/>
      </w:pPr>
      <w:r w:rsidRPr="00826067">
        <w:t>7.3.</w:t>
      </w:r>
      <w:r>
        <w:t>5</w:t>
      </w:r>
      <w:r w:rsidRPr="00826067">
        <w:tab/>
      </w:r>
      <w:r>
        <w:t>Propagation channel</w:t>
      </w:r>
    </w:p>
    <w:p w14:paraId="036E9FE7" w14:textId="77777777" w:rsidR="00281D3F" w:rsidRPr="00826067" w:rsidRDefault="00281D3F" w:rsidP="00281D3F">
      <w:pPr>
        <w:spacing w:after="200" w:line="276" w:lineRule="auto"/>
        <w:rPr>
          <w:lang w:val="en-GB"/>
        </w:rPr>
      </w:pPr>
    </w:p>
    <w:p w14:paraId="1FDCDADE" w14:textId="73FB94F6" w:rsidR="0031303F" w:rsidRPr="00422536" w:rsidRDefault="00281D3F" w:rsidP="00422536">
      <w:pPr>
        <w:pStyle w:val="Titre4"/>
      </w:pPr>
      <w:r>
        <w:t>7.3.5.1 DMRS frequency</w:t>
      </w:r>
    </w:p>
    <w:p w14:paraId="505B2FD2" w14:textId="77777777" w:rsidR="003240FB" w:rsidRDefault="003240FB" w:rsidP="003240FB">
      <w:pPr>
        <w:rPr>
          <w:i/>
          <w:color w:val="auto"/>
        </w:rPr>
      </w:pPr>
    </w:p>
    <w:p w14:paraId="55466ABF" w14:textId="77777777" w:rsidR="003240FB" w:rsidRPr="0031303F" w:rsidRDefault="003240FB" w:rsidP="0061787F">
      <w:pPr>
        <w:pStyle w:val="Titre5"/>
      </w:pPr>
      <w:r>
        <w:t>7.3.5.1.1 P</w:t>
      </w:r>
      <w:r w:rsidRPr="0031303F">
        <w:t>roblem statement</w:t>
      </w:r>
    </w:p>
    <w:p w14:paraId="5D1D7C73" w14:textId="0948F6E9" w:rsidR="003240FB" w:rsidRDefault="003240FB" w:rsidP="00E74CA5">
      <w:r>
        <w:t>For PDSCH, the mapping to physical resources of the D</w:t>
      </w:r>
      <w:r w:rsidRPr="00582821">
        <w:t xml:space="preserve">emodulation reference signals </w:t>
      </w:r>
      <w:r w:rsidR="00E74CA5">
        <w:t>is described</w:t>
      </w:r>
      <w:r w:rsidRPr="00A25AD9">
        <w:t xml:space="preserve"> </w:t>
      </w:r>
      <w:r w:rsidR="00E74CA5">
        <w:t xml:space="preserve">in </w:t>
      </w:r>
      <w:r w:rsidRPr="00A25AD9">
        <w:t>chapter 7.4.1.</w:t>
      </w:r>
      <w:r>
        <w:t>1</w:t>
      </w:r>
      <w:r w:rsidRPr="00A25AD9">
        <w:t xml:space="preserve">.2 </w:t>
      </w:r>
      <w:r w:rsidR="00E74CA5">
        <w:t xml:space="preserve">of 3GPP TR </w:t>
      </w:r>
      <w:r w:rsidRPr="00A25AD9">
        <w:t>38.211 V</w:t>
      </w:r>
      <w:r>
        <w:t xml:space="preserve">15.0.0 recalled below. There is either one </w:t>
      </w:r>
      <w:r w:rsidRPr="00A25AD9">
        <w:t xml:space="preserve">DM-RS </w:t>
      </w:r>
      <w:r>
        <w:t>symbol per slot or 2 in consecutive OFDM symbols within a slot. The resource elements of this DM-RS symbol are scattered over</w:t>
      </w:r>
      <w:r w:rsidRPr="00A25AD9">
        <w:t xml:space="preserve"> different subcarriers</w:t>
      </w:r>
      <w:r>
        <w:t xml:space="preserve"> according to two configuration types</w:t>
      </w:r>
      <w:r w:rsidR="00E74CA5">
        <w:t>.</w:t>
      </w:r>
    </w:p>
    <w:p w14:paraId="4F3C3E50" w14:textId="1E4BF71F" w:rsidR="003240FB" w:rsidRPr="00435DF4" w:rsidRDefault="003240FB" w:rsidP="0061787F">
      <w:r>
        <w:t xml:space="preserve">In configuration type 1, </w:t>
      </w:r>
      <w:r w:rsidRPr="00435DF4">
        <w:t xml:space="preserve">DM-RS </w:t>
      </w:r>
      <w:r>
        <w:t>symbols are</w:t>
      </w:r>
      <w:r w:rsidRPr="00435DF4">
        <w:t xml:space="preserve"> inserted every 2 subcarriers in PDSCH</w:t>
      </w:r>
      <w:r>
        <w:t>. In c</w:t>
      </w:r>
      <w:r w:rsidRPr="004728E8">
        <w:t>onfigura</w:t>
      </w:r>
      <w:r>
        <w:t>t</w:t>
      </w:r>
      <w:r w:rsidRPr="00435DF4">
        <w:t>ion type 2</w:t>
      </w:r>
      <w:r>
        <w:t xml:space="preserve">, </w:t>
      </w:r>
      <w:r w:rsidRPr="00435DF4">
        <w:t>DM-RS symbol</w:t>
      </w:r>
      <w:r>
        <w:t>s</w:t>
      </w:r>
      <w:r w:rsidRPr="00435DF4">
        <w:t xml:space="preserve"> </w:t>
      </w:r>
      <w:r>
        <w:t>are</w:t>
      </w:r>
      <w:r w:rsidRPr="00435DF4">
        <w:t xml:space="preserve"> inserted every 5 subcarriers in PDSCH</w:t>
      </w:r>
      <w:r>
        <w:t>.</w:t>
      </w:r>
      <w:r w:rsidRPr="00435DF4">
        <w:t xml:space="preserve"> </w:t>
      </w:r>
    </w:p>
    <w:p w14:paraId="552F6A8A" w14:textId="77777777" w:rsidR="003240FB" w:rsidRDefault="003240FB" w:rsidP="0061787F">
      <w:pPr>
        <w:pStyle w:val="TH"/>
      </w:pPr>
      <w:r w:rsidRPr="00043FFC">
        <w:rPr>
          <w:highlight w:val="yellow"/>
        </w:rPr>
        <w:t>Table 7.3.6.1-1:</w:t>
      </w:r>
      <w:r w:rsidRPr="00435DF4">
        <w:t xml:space="preserve"> Minimum coherence bandwidth </w:t>
      </w:r>
      <w:r>
        <w:t xml:space="preserve">of PDSCH supported for a given SCS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17"/>
        <w:gridCol w:w="2366"/>
      </w:tblGrid>
      <w:tr w:rsidR="003240FB" w:rsidRPr="004C3D8F" w14:paraId="3F548904" w14:textId="77777777" w:rsidTr="00693A82">
        <w:trPr>
          <w:trHeight w:val="446"/>
          <w:jc w:val="center"/>
        </w:trPr>
        <w:tc>
          <w:tcPr>
            <w:tcW w:w="2050" w:type="dxa"/>
          </w:tcPr>
          <w:p w14:paraId="1717040E" w14:textId="77777777" w:rsidR="003240FB" w:rsidRPr="006D7324" w:rsidRDefault="003240FB" w:rsidP="00693A82">
            <w:pPr>
              <w:autoSpaceDE w:val="0"/>
              <w:autoSpaceDN w:val="0"/>
              <w:adjustRightInd w:val="0"/>
              <w:spacing w:after="0" w:line="240" w:lineRule="auto"/>
              <w:jc w:val="center"/>
              <w:rPr>
                <w:rFonts w:ascii="Arial" w:hAnsi="Arial" w:cs="Arial"/>
                <w:color w:val="000000"/>
                <w:lang w:val="en-GB"/>
              </w:rPr>
            </w:pPr>
          </w:p>
        </w:tc>
        <w:tc>
          <w:tcPr>
            <w:tcW w:w="4583" w:type="dxa"/>
            <w:gridSpan w:val="2"/>
          </w:tcPr>
          <w:p w14:paraId="69035158" w14:textId="77777777" w:rsidR="003240FB" w:rsidRPr="004C3D8F" w:rsidRDefault="003240FB" w:rsidP="00693A82">
            <w:pPr>
              <w:autoSpaceDE w:val="0"/>
              <w:autoSpaceDN w:val="0"/>
              <w:adjustRightInd w:val="0"/>
              <w:spacing w:after="0" w:line="240" w:lineRule="auto"/>
              <w:jc w:val="center"/>
              <w:rPr>
                <w:rFonts w:ascii="Arial" w:hAnsi="Arial" w:cs="Arial"/>
                <w:color w:val="000000"/>
              </w:rPr>
            </w:pPr>
            <w:r w:rsidRPr="004C3D8F">
              <w:rPr>
                <w:rFonts w:ascii="Arial" w:hAnsi="Arial" w:cs="Arial"/>
                <w:color w:val="000000"/>
              </w:rPr>
              <w:t>Minimum supported coherence bandwidth  (assumed no orthogonally required) (kHz)</w:t>
            </w:r>
          </w:p>
        </w:tc>
      </w:tr>
      <w:tr w:rsidR="003240FB" w14:paraId="4423055C" w14:textId="77777777" w:rsidTr="00693A82">
        <w:trPr>
          <w:trHeight w:val="274"/>
          <w:jc w:val="center"/>
        </w:trPr>
        <w:tc>
          <w:tcPr>
            <w:tcW w:w="2050" w:type="dxa"/>
          </w:tcPr>
          <w:p w14:paraId="29193572"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SCS (kHz)</w:t>
            </w:r>
          </w:p>
        </w:tc>
        <w:tc>
          <w:tcPr>
            <w:tcW w:w="2217" w:type="dxa"/>
          </w:tcPr>
          <w:p w14:paraId="47242BD5"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Configuration type 1</w:t>
            </w:r>
          </w:p>
        </w:tc>
        <w:tc>
          <w:tcPr>
            <w:tcW w:w="2366" w:type="dxa"/>
          </w:tcPr>
          <w:p w14:paraId="51B266EA"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Configuration type 2</w:t>
            </w:r>
          </w:p>
        </w:tc>
      </w:tr>
      <w:tr w:rsidR="003240FB" w14:paraId="058D458F" w14:textId="77777777" w:rsidTr="00693A82">
        <w:trPr>
          <w:trHeight w:val="274"/>
          <w:jc w:val="center"/>
        </w:trPr>
        <w:tc>
          <w:tcPr>
            <w:tcW w:w="2050" w:type="dxa"/>
          </w:tcPr>
          <w:p w14:paraId="0E9178E9"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15</w:t>
            </w:r>
          </w:p>
        </w:tc>
        <w:tc>
          <w:tcPr>
            <w:tcW w:w="2217" w:type="dxa"/>
          </w:tcPr>
          <w:p w14:paraId="7DD837FD"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w:t>
            </w:r>
          </w:p>
        </w:tc>
        <w:tc>
          <w:tcPr>
            <w:tcW w:w="2366" w:type="dxa"/>
          </w:tcPr>
          <w:p w14:paraId="6AE8F1B3"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75</w:t>
            </w:r>
          </w:p>
        </w:tc>
      </w:tr>
      <w:tr w:rsidR="003240FB" w14:paraId="02F86CB6" w14:textId="77777777" w:rsidTr="00693A82">
        <w:trPr>
          <w:trHeight w:val="274"/>
          <w:jc w:val="center"/>
        </w:trPr>
        <w:tc>
          <w:tcPr>
            <w:tcW w:w="2050" w:type="dxa"/>
          </w:tcPr>
          <w:p w14:paraId="17B23739"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w:t>
            </w:r>
          </w:p>
        </w:tc>
        <w:tc>
          <w:tcPr>
            <w:tcW w:w="2217" w:type="dxa"/>
          </w:tcPr>
          <w:p w14:paraId="2AFD48FF"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w:t>
            </w:r>
          </w:p>
        </w:tc>
        <w:tc>
          <w:tcPr>
            <w:tcW w:w="2366" w:type="dxa"/>
          </w:tcPr>
          <w:p w14:paraId="51E61675"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150</w:t>
            </w:r>
          </w:p>
        </w:tc>
      </w:tr>
      <w:tr w:rsidR="003240FB" w14:paraId="3BFBA6B9" w14:textId="77777777" w:rsidTr="00693A82">
        <w:trPr>
          <w:trHeight w:val="274"/>
          <w:jc w:val="center"/>
        </w:trPr>
        <w:tc>
          <w:tcPr>
            <w:tcW w:w="2050" w:type="dxa"/>
          </w:tcPr>
          <w:p w14:paraId="0F6F2C4E"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w:t>
            </w:r>
          </w:p>
        </w:tc>
        <w:tc>
          <w:tcPr>
            <w:tcW w:w="2217" w:type="dxa"/>
          </w:tcPr>
          <w:p w14:paraId="370369EE"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120</w:t>
            </w:r>
          </w:p>
        </w:tc>
        <w:tc>
          <w:tcPr>
            <w:tcW w:w="2366" w:type="dxa"/>
          </w:tcPr>
          <w:p w14:paraId="1903A5C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300</w:t>
            </w:r>
          </w:p>
        </w:tc>
      </w:tr>
      <w:tr w:rsidR="003240FB" w14:paraId="0AA3F4B1" w14:textId="77777777" w:rsidTr="00693A82">
        <w:trPr>
          <w:trHeight w:val="51"/>
          <w:jc w:val="center"/>
        </w:trPr>
        <w:tc>
          <w:tcPr>
            <w:tcW w:w="2050" w:type="dxa"/>
          </w:tcPr>
          <w:p w14:paraId="4037E27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120</w:t>
            </w:r>
          </w:p>
        </w:tc>
        <w:tc>
          <w:tcPr>
            <w:tcW w:w="2217" w:type="dxa"/>
          </w:tcPr>
          <w:p w14:paraId="3AF7F893"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240</w:t>
            </w:r>
          </w:p>
        </w:tc>
        <w:tc>
          <w:tcPr>
            <w:tcW w:w="2366" w:type="dxa"/>
          </w:tcPr>
          <w:p w14:paraId="5607F73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600</w:t>
            </w:r>
          </w:p>
        </w:tc>
      </w:tr>
    </w:tbl>
    <w:p w14:paraId="4EEED981" w14:textId="77777777" w:rsidR="003240FB" w:rsidRDefault="003240FB" w:rsidP="003240FB">
      <w:pPr>
        <w:spacing w:after="200" w:line="276" w:lineRule="auto"/>
        <w:jc w:val="both"/>
      </w:pPr>
    </w:p>
    <w:p w14:paraId="3C1B1456" w14:textId="77777777" w:rsidR="003240FB" w:rsidRDefault="003240FB" w:rsidP="0061787F">
      <w:r w:rsidRPr="00052F50">
        <w:t>For P</w:t>
      </w:r>
      <w:r>
        <w:t>B</w:t>
      </w:r>
      <w:r w:rsidRPr="00052F50">
        <w:t xml:space="preserve">CH, </w:t>
      </w:r>
      <w:r>
        <w:t>the mapping to physical resources of the D</w:t>
      </w:r>
      <w:r w:rsidRPr="00582821">
        <w:t>emodulation reference signals</w:t>
      </w:r>
      <w:r w:rsidRPr="009700B2">
        <w:t xml:space="preserve"> </w:t>
      </w:r>
      <w:r>
        <w:t xml:space="preserve">is specified in </w:t>
      </w:r>
      <w:r w:rsidRPr="00043FFC">
        <w:rPr>
          <w:highlight w:val="yellow"/>
        </w:rPr>
        <w:t>Table 7.4.3.1-1</w:t>
      </w:r>
      <w:r>
        <w:t xml:space="preserve"> of</w:t>
      </w:r>
      <w:r w:rsidRPr="00435DF4">
        <w:t xml:space="preserve"> </w:t>
      </w:r>
      <w:r>
        <w:t xml:space="preserve">TS 38.211. </w:t>
      </w:r>
      <w:r w:rsidRPr="004400A0">
        <w:t>DM-RS are inserted every four subcarriers in PBCH</w:t>
      </w:r>
      <w:r>
        <w:t xml:space="preserve"> on all OFDM symbols</w:t>
      </w:r>
      <w:r w:rsidRPr="004400A0">
        <w:t xml:space="preserve">. </w:t>
      </w:r>
    </w:p>
    <w:p w14:paraId="75E80559" w14:textId="77777777" w:rsidR="003240FB" w:rsidRPr="00435DF4" w:rsidRDefault="003240FB" w:rsidP="0061787F">
      <w:commentRangeStart w:id="32"/>
      <w:r w:rsidRPr="00435DF4">
        <w:t xml:space="preserve">For PDCCH, </w:t>
      </w:r>
      <w:r>
        <w:t>the mapping to physical resources of the D</w:t>
      </w:r>
      <w:r w:rsidRPr="00582821">
        <w:t xml:space="preserve">emodulation reference signals </w:t>
      </w:r>
      <w:r>
        <w:t xml:space="preserve">follows the </w:t>
      </w:r>
      <w:r w:rsidRPr="00435DF4">
        <w:t>formula of chapter 7.4.1.3.2 in 38.211 V</w:t>
      </w:r>
      <w:r>
        <w:t>15.0</w:t>
      </w:r>
      <w:r w:rsidRPr="00435DF4">
        <w:t xml:space="preserve">.0 shown below, the DM-RS </w:t>
      </w:r>
      <w:r>
        <w:t xml:space="preserve">symbols </w:t>
      </w:r>
      <w:r w:rsidRPr="00435DF4">
        <w:t>are inserted every 4 subcarriers</w:t>
      </w:r>
      <w:r>
        <w:t xml:space="preserve"> as for PBCH</w:t>
      </w:r>
      <w:r w:rsidRPr="00435DF4">
        <w:t>:</w:t>
      </w:r>
    </w:p>
    <w:p w14:paraId="61222CED" w14:textId="77777777" w:rsidR="003240FB" w:rsidRPr="00052F50" w:rsidRDefault="003240FB" w:rsidP="003240FB">
      <w:pPr>
        <w:spacing w:after="200" w:line="276" w:lineRule="auto"/>
        <w:jc w:val="center"/>
      </w:pPr>
      <w:r w:rsidRPr="006E46E8">
        <w:rPr>
          <w:color w:val="FF0000"/>
          <w:position w:val="-76"/>
        </w:rPr>
        <w:object w:dxaOrig="2600" w:dyaOrig="1719" w14:anchorId="5CF223FB">
          <v:shape id="_x0000_i1025" type="#_x0000_t75" style="width:130.55pt;height:86.5pt" o:ole="">
            <v:imagedata r:id="rId41" o:title=""/>
          </v:shape>
          <o:OLEObject Type="Embed" ProgID="Equation.3" ShapeID="_x0000_i1025" DrawAspect="Content" ObjectID="_1588735585" r:id="rId42"/>
        </w:object>
      </w:r>
    </w:p>
    <w:p w14:paraId="77227B34" w14:textId="63541EC1" w:rsidR="003240FB" w:rsidRPr="00435DF4" w:rsidRDefault="003240FB" w:rsidP="0061787F">
      <w:pPr>
        <w:pStyle w:val="TH"/>
      </w:pPr>
      <w:r w:rsidRPr="00043FFC">
        <w:rPr>
          <w:highlight w:val="yellow"/>
        </w:rPr>
        <w:t>Table 7.3.6.1-2</w:t>
      </w:r>
      <w:r w:rsidRPr="00435DF4">
        <w:t xml:space="preserve">: Minimum coherence bandwidth </w:t>
      </w:r>
      <w:r>
        <w:t xml:space="preserve">of </w:t>
      </w:r>
      <w:r w:rsidRPr="00435DF4">
        <w:t>PBCH/PDCCH</w:t>
      </w:r>
      <w:r w:rsidRPr="003D321A">
        <w:t xml:space="preserve"> </w:t>
      </w:r>
      <w:r>
        <w:t xml:space="preserve">supported for a given SCS value </w:t>
      </w:r>
      <w:commentRangeEnd w:id="32"/>
      <w:r w:rsidR="00CD0E97">
        <w:rPr>
          <w:rStyle w:val="Marquedecommentaire"/>
          <w:rFonts w:asciiTheme="minorHAnsi" w:eastAsiaTheme="minorHAnsi" w:hAnsiTheme="minorHAnsi" w:cstheme="minorBidi"/>
          <w:b w:val="0"/>
          <w:color w:val="00000A"/>
          <w:lang w:val="en-US"/>
        </w:rPr>
        <w:commentReference w:id="32"/>
      </w:r>
    </w:p>
    <w:tbl>
      <w:tblPr>
        <w:tblW w:w="0" w:type="auto"/>
        <w:jc w:val="center"/>
        <w:tblLayout w:type="fixed"/>
        <w:tblCellMar>
          <w:left w:w="70" w:type="dxa"/>
          <w:right w:w="70" w:type="dxa"/>
        </w:tblCellMar>
        <w:tblLook w:val="0000" w:firstRow="0" w:lastRow="0" w:firstColumn="0" w:lastColumn="0" w:noHBand="0" w:noVBand="0"/>
      </w:tblPr>
      <w:tblGrid>
        <w:gridCol w:w="2738"/>
        <w:gridCol w:w="2448"/>
      </w:tblGrid>
      <w:tr w:rsidR="003240FB" w:rsidRPr="00E974A2" w14:paraId="194D5710" w14:textId="77777777" w:rsidTr="00693A82">
        <w:trPr>
          <w:trHeight w:val="835"/>
          <w:jc w:val="center"/>
        </w:trPr>
        <w:tc>
          <w:tcPr>
            <w:tcW w:w="2738" w:type="dxa"/>
            <w:tcBorders>
              <w:top w:val="single" w:sz="6" w:space="0" w:color="auto"/>
              <w:left w:val="single" w:sz="6" w:space="0" w:color="auto"/>
              <w:bottom w:val="single" w:sz="6" w:space="0" w:color="auto"/>
              <w:right w:val="single" w:sz="6" w:space="0" w:color="auto"/>
            </w:tcBorders>
          </w:tcPr>
          <w:p w14:paraId="00DD6471"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SCS (kHz)</w:t>
            </w:r>
          </w:p>
        </w:tc>
        <w:tc>
          <w:tcPr>
            <w:tcW w:w="2448" w:type="dxa"/>
            <w:tcBorders>
              <w:top w:val="single" w:sz="6" w:space="0" w:color="auto"/>
              <w:left w:val="single" w:sz="6" w:space="0" w:color="auto"/>
              <w:bottom w:val="single" w:sz="6" w:space="0" w:color="auto"/>
              <w:right w:val="single" w:sz="6" w:space="0" w:color="auto"/>
            </w:tcBorders>
          </w:tcPr>
          <w:p w14:paraId="486301EA" w14:textId="77777777" w:rsidR="003240FB" w:rsidRPr="00E974A2" w:rsidRDefault="003240FB" w:rsidP="00693A82">
            <w:pPr>
              <w:autoSpaceDE w:val="0"/>
              <w:autoSpaceDN w:val="0"/>
              <w:adjustRightInd w:val="0"/>
              <w:spacing w:after="0" w:line="240" w:lineRule="auto"/>
              <w:jc w:val="center"/>
              <w:rPr>
                <w:rFonts w:cstheme="minorHAnsi"/>
                <w:color w:val="000000"/>
              </w:rPr>
            </w:pPr>
            <w:r w:rsidRPr="00E974A2">
              <w:rPr>
                <w:rFonts w:cstheme="minorHAnsi"/>
                <w:color w:val="000000"/>
              </w:rPr>
              <w:t>Minimum supported coherence bandwidth (kHz)</w:t>
            </w:r>
          </w:p>
        </w:tc>
      </w:tr>
      <w:tr w:rsidR="003240FB" w14:paraId="1E450D46" w14:textId="77777777" w:rsidTr="00693A82">
        <w:trPr>
          <w:trHeight w:val="302"/>
          <w:jc w:val="center"/>
        </w:trPr>
        <w:tc>
          <w:tcPr>
            <w:tcW w:w="2738" w:type="dxa"/>
            <w:tcBorders>
              <w:top w:val="single" w:sz="6" w:space="0" w:color="auto"/>
              <w:left w:val="single" w:sz="6" w:space="0" w:color="auto"/>
              <w:bottom w:val="single" w:sz="6" w:space="0" w:color="auto"/>
              <w:right w:val="single" w:sz="6" w:space="0" w:color="auto"/>
            </w:tcBorders>
          </w:tcPr>
          <w:p w14:paraId="4711B2B7"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15</w:t>
            </w:r>
          </w:p>
        </w:tc>
        <w:tc>
          <w:tcPr>
            <w:tcW w:w="2448" w:type="dxa"/>
            <w:tcBorders>
              <w:top w:val="single" w:sz="6" w:space="0" w:color="auto"/>
              <w:left w:val="single" w:sz="6" w:space="0" w:color="auto"/>
              <w:bottom w:val="single" w:sz="6" w:space="0" w:color="auto"/>
              <w:right w:val="single" w:sz="6" w:space="0" w:color="auto"/>
            </w:tcBorders>
          </w:tcPr>
          <w:p w14:paraId="0D01EF46"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60</w:t>
            </w:r>
          </w:p>
        </w:tc>
      </w:tr>
      <w:tr w:rsidR="003240FB" w14:paraId="0D0EB87B"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5A1AFCC9"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30</w:t>
            </w:r>
          </w:p>
        </w:tc>
        <w:tc>
          <w:tcPr>
            <w:tcW w:w="2448" w:type="dxa"/>
            <w:tcBorders>
              <w:top w:val="single" w:sz="6" w:space="0" w:color="auto"/>
              <w:left w:val="single" w:sz="6" w:space="0" w:color="auto"/>
              <w:bottom w:val="single" w:sz="6" w:space="0" w:color="auto"/>
              <w:right w:val="single" w:sz="6" w:space="0" w:color="auto"/>
            </w:tcBorders>
          </w:tcPr>
          <w:p w14:paraId="58609A5D"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120</w:t>
            </w:r>
          </w:p>
        </w:tc>
      </w:tr>
      <w:tr w:rsidR="003240FB" w14:paraId="3466BD36"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08C8003B"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60</w:t>
            </w:r>
          </w:p>
        </w:tc>
        <w:tc>
          <w:tcPr>
            <w:tcW w:w="2448" w:type="dxa"/>
            <w:tcBorders>
              <w:top w:val="single" w:sz="6" w:space="0" w:color="auto"/>
              <w:left w:val="single" w:sz="6" w:space="0" w:color="auto"/>
              <w:bottom w:val="single" w:sz="6" w:space="0" w:color="auto"/>
              <w:right w:val="single" w:sz="6" w:space="0" w:color="auto"/>
            </w:tcBorders>
          </w:tcPr>
          <w:p w14:paraId="7BBD9E16"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240</w:t>
            </w:r>
          </w:p>
        </w:tc>
      </w:tr>
      <w:tr w:rsidR="003240FB" w14:paraId="0FFAA82B"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647586F9"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120</w:t>
            </w:r>
          </w:p>
        </w:tc>
        <w:tc>
          <w:tcPr>
            <w:tcW w:w="2448" w:type="dxa"/>
            <w:tcBorders>
              <w:top w:val="single" w:sz="6" w:space="0" w:color="auto"/>
              <w:left w:val="single" w:sz="6" w:space="0" w:color="auto"/>
              <w:bottom w:val="single" w:sz="6" w:space="0" w:color="auto"/>
              <w:right w:val="single" w:sz="6" w:space="0" w:color="auto"/>
            </w:tcBorders>
          </w:tcPr>
          <w:p w14:paraId="0BC7EDCE"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480</w:t>
            </w:r>
          </w:p>
        </w:tc>
      </w:tr>
    </w:tbl>
    <w:p w14:paraId="1E12332B" w14:textId="77777777" w:rsidR="003240FB" w:rsidRPr="00435DF4" w:rsidRDefault="003240FB" w:rsidP="003240FB">
      <w:pPr>
        <w:spacing w:after="200" w:line="276" w:lineRule="auto"/>
        <w:jc w:val="both"/>
      </w:pPr>
    </w:p>
    <w:p w14:paraId="3B41BF47" w14:textId="77777777" w:rsidR="003240FB" w:rsidRDefault="003240FB" w:rsidP="0061787F">
      <w:r w:rsidRPr="00435DF4">
        <w:t xml:space="preserve">The minimum coherence bandwidth for each </w:t>
      </w:r>
      <w:r>
        <w:t xml:space="preserve">NTN </w:t>
      </w:r>
      <w:r w:rsidRPr="00435DF4">
        <w:t xml:space="preserve">deployment scenario can be computed </w:t>
      </w:r>
      <w:r>
        <w:t>with the following formula:</w:t>
      </w:r>
    </w:p>
    <w:p w14:paraId="6453EBA5" w14:textId="77777777" w:rsidR="003240FB" w:rsidRDefault="003240FB" w:rsidP="0061787F">
      <w:pPr>
        <w:jc w:val="center"/>
      </w:pPr>
      <w:r>
        <w:t>M</w:t>
      </w:r>
      <w:r w:rsidRPr="00052F50">
        <w:t xml:space="preserve">inimum coherence bandwidth </w:t>
      </w:r>
      <w:r>
        <w:t xml:space="preserve">= </w:t>
      </w:r>
      <w:r w:rsidRPr="00435DF4">
        <w:t>1/(alpha *delay spread)</w:t>
      </w:r>
    </w:p>
    <w:p w14:paraId="02840584" w14:textId="2D2CAF53" w:rsidR="003240FB" w:rsidRDefault="003240FB" w:rsidP="0061787F">
      <w:r>
        <w:t xml:space="preserve">with </w:t>
      </w:r>
      <w:r w:rsidR="0061787F">
        <w:t>a</w:t>
      </w:r>
      <w:r>
        <w:t xml:space="preserve">lpha </w:t>
      </w:r>
      <w:r w:rsidR="0061787F">
        <w:t xml:space="preserve">being </w:t>
      </w:r>
      <w:r>
        <w:t>a constant between 1 and 50. As a worst case, it is set to 50 for the DM-RS mapping selection. The maximum delay spread depends on the UE antenna directivity.</w:t>
      </w:r>
    </w:p>
    <w:p w14:paraId="1DD45400" w14:textId="264EDB7F" w:rsidR="003240FB" w:rsidRPr="00CE12F0" w:rsidRDefault="003240FB" w:rsidP="0061787F">
      <w:pPr>
        <w:pStyle w:val="TH"/>
      </w:pPr>
      <w:r w:rsidRPr="00043FFC">
        <w:rPr>
          <w:highlight w:val="yellow"/>
        </w:rPr>
        <w:t>Table 7.3.6.1-3:</w:t>
      </w:r>
      <w:r w:rsidRPr="00435DF4">
        <w:t xml:space="preserve"> </w:t>
      </w:r>
      <w:r>
        <w:t>Maximum delay spread and m</w:t>
      </w:r>
      <w:r w:rsidRPr="00435DF4">
        <w:t xml:space="preserve">inimum coherence bandwidth </w:t>
      </w:r>
      <w:r>
        <w:t xml:space="preserve">for each deployment scenario </w:t>
      </w:r>
    </w:p>
    <w:tbl>
      <w:tblPr>
        <w:tblStyle w:val="Grilledutableau"/>
        <w:tblW w:w="0" w:type="auto"/>
        <w:jc w:val="center"/>
        <w:tblLook w:val="04A0" w:firstRow="1" w:lastRow="0" w:firstColumn="1" w:lastColumn="0" w:noHBand="0" w:noVBand="1"/>
      </w:tblPr>
      <w:tblGrid>
        <w:gridCol w:w="1591"/>
        <w:gridCol w:w="1591"/>
        <w:gridCol w:w="1591"/>
        <w:gridCol w:w="1591"/>
        <w:gridCol w:w="1591"/>
        <w:gridCol w:w="1591"/>
      </w:tblGrid>
      <w:tr w:rsidR="003240FB" w14:paraId="1B62B150" w14:textId="77777777" w:rsidTr="00693A82">
        <w:trPr>
          <w:jc w:val="center"/>
        </w:trPr>
        <w:tc>
          <w:tcPr>
            <w:tcW w:w="1591" w:type="dxa"/>
          </w:tcPr>
          <w:p w14:paraId="75A73C92" w14:textId="77777777" w:rsidR="003240FB" w:rsidRPr="00435DF4" w:rsidRDefault="003240FB" w:rsidP="00693A82"/>
        </w:tc>
        <w:tc>
          <w:tcPr>
            <w:tcW w:w="1591" w:type="dxa"/>
          </w:tcPr>
          <w:p w14:paraId="2BCBA334" w14:textId="77777777" w:rsidR="003240FB" w:rsidRPr="00435DF4" w:rsidRDefault="003240FB" w:rsidP="00693A82">
            <w:pPr>
              <w:jc w:val="center"/>
            </w:pPr>
            <w:r w:rsidRPr="00435DF4">
              <w:t>D1, GEO, Ka band</w:t>
            </w:r>
          </w:p>
        </w:tc>
        <w:tc>
          <w:tcPr>
            <w:tcW w:w="1591" w:type="dxa"/>
          </w:tcPr>
          <w:p w14:paraId="3E40C69A" w14:textId="77777777" w:rsidR="003240FB" w:rsidRPr="00435DF4" w:rsidRDefault="003240FB" w:rsidP="00693A82">
            <w:pPr>
              <w:jc w:val="center"/>
            </w:pPr>
            <w:r w:rsidRPr="00435DF4">
              <w:t>D2, GEO, S band</w:t>
            </w:r>
          </w:p>
        </w:tc>
        <w:tc>
          <w:tcPr>
            <w:tcW w:w="1591" w:type="dxa"/>
          </w:tcPr>
          <w:p w14:paraId="560FCB13" w14:textId="77777777" w:rsidR="003240FB" w:rsidRPr="00435DF4" w:rsidRDefault="003240FB" w:rsidP="00693A82">
            <w:pPr>
              <w:jc w:val="center"/>
            </w:pPr>
            <w:r w:rsidRPr="00435DF4">
              <w:t>D3, LEO, S band</w:t>
            </w:r>
          </w:p>
        </w:tc>
        <w:tc>
          <w:tcPr>
            <w:tcW w:w="1591" w:type="dxa"/>
          </w:tcPr>
          <w:p w14:paraId="36EE7C88" w14:textId="77777777" w:rsidR="003240FB" w:rsidRPr="00435DF4" w:rsidRDefault="003240FB" w:rsidP="00693A82">
            <w:pPr>
              <w:jc w:val="center"/>
            </w:pPr>
            <w:r w:rsidRPr="00435DF4">
              <w:t>D4, LEO, Ka band</w:t>
            </w:r>
          </w:p>
        </w:tc>
        <w:tc>
          <w:tcPr>
            <w:tcW w:w="1591" w:type="dxa"/>
          </w:tcPr>
          <w:p w14:paraId="762C4512" w14:textId="77777777" w:rsidR="003240FB" w:rsidRPr="00435DF4" w:rsidRDefault="003240FB" w:rsidP="00693A82">
            <w:pPr>
              <w:jc w:val="center"/>
            </w:pPr>
            <w:r w:rsidRPr="00435DF4">
              <w:t>D5, HAPS, S band</w:t>
            </w:r>
          </w:p>
        </w:tc>
      </w:tr>
      <w:tr w:rsidR="003240FB" w14:paraId="3A767310" w14:textId="77777777" w:rsidTr="00693A82">
        <w:trPr>
          <w:jc w:val="center"/>
        </w:trPr>
        <w:tc>
          <w:tcPr>
            <w:tcW w:w="1591" w:type="dxa"/>
          </w:tcPr>
          <w:p w14:paraId="34390196" w14:textId="77777777" w:rsidR="003240FB" w:rsidRPr="00435DF4" w:rsidRDefault="003240FB" w:rsidP="00693A82">
            <w:r>
              <w:t>Maximum Delay spread (ns)</w:t>
            </w:r>
          </w:p>
        </w:tc>
        <w:tc>
          <w:tcPr>
            <w:tcW w:w="1591" w:type="dxa"/>
          </w:tcPr>
          <w:p w14:paraId="09FEA1D3" w14:textId="77777777" w:rsidR="003240FB" w:rsidRPr="00435DF4" w:rsidRDefault="003240FB" w:rsidP="00693A82">
            <w:pPr>
              <w:jc w:val="center"/>
            </w:pPr>
            <w:r w:rsidRPr="00435DF4">
              <w:t>10</w:t>
            </w:r>
          </w:p>
        </w:tc>
        <w:tc>
          <w:tcPr>
            <w:tcW w:w="1591" w:type="dxa"/>
          </w:tcPr>
          <w:p w14:paraId="0892D653" w14:textId="77777777" w:rsidR="003240FB" w:rsidRPr="00435DF4" w:rsidRDefault="003240FB" w:rsidP="00693A82">
            <w:pPr>
              <w:jc w:val="center"/>
            </w:pPr>
            <w:r w:rsidRPr="00435DF4">
              <w:t>100</w:t>
            </w:r>
          </w:p>
        </w:tc>
        <w:tc>
          <w:tcPr>
            <w:tcW w:w="1591" w:type="dxa"/>
          </w:tcPr>
          <w:p w14:paraId="0434EA40" w14:textId="77777777" w:rsidR="003240FB" w:rsidRPr="00435DF4" w:rsidRDefault="003240FB" w:rsidP="00693A82">
            <w:pPr>
              <w:jc w:val="center"/>
            </w:pPr>
            <w:r w:rsidRPr="00435DF4">
              <w:t>100</w:t>
            </w:r>
          </w:p>
        </w:tc>
        <w:tc>
          <w:tcPr>
            <w:tcW w:w="1591" w:type="dxa"/>
          </w:tcPr>
          <w:p w14:paraId="7D0B4049" w14:textId="77777777" w:rsidR="003240FB" w:rsidRPr="00435DF4" w:rsidRDefault="003240FB" w:rsidP="00693A82">
            <w:pPr>
              <w:jc w:val="center"/>
            </w:pPr>
            <w:r w:rsidRPr="00435DF4">
              <w:t>10</w:t>
            </w:r>
          </w:p>
        </w:tc>
        <w:tc>
          <w:tcPr>
            <w:tcW w:w="1591" w:type="dxa"/>
          </w:tcPr>
          <w:p w14:paraId="33AE22B6" w14:textId="77777777" w:rsidR="003240FB" w:rsidRPr="00435DF4" w:rsidRDefault="003240FB" w:rsidP="00693A82">
            <w:pPr>
              <w:jc w:val="center"/>
            </w:pPr>
            <w:r w:rsidRPr="00435DF4">
              <w:t>150</w:t>
            </w:r>
          </w:p>
        </w:tc>
      </w:tr>
      <w:tr w:rsidR="003240FB" w14:paraId="79C97BF2" w14:textId="77777777" w:rsidTr="00693A82">
        <w:trPr>
          <w:jc w:val="center"/>
        </w:trPr>
        <w:tc>
          <w:tcPr>
            <w:tcW w:w="1591" w:type="dxa"/>
          </w:tcPr>
          <w:p w14:paraId="6D290992" w14:textId="77777777" w:rsidR="003240FB" w:rsidRPr="00435DF4" w:rsidRDefault="003240FB" w:rsidP="00693A82">
            <w:r w:rsidRPr="00052F50">
              <w:t>Min coherence bandwidth</w:t>
            </w:r>
            <w:r>
              <w:t xml:space="preserve"> (Note 1 &amp; 2)</w:t>
            </w:r>
          </w:p>
        </w:tc>
        <w:tc>
          <w:tcPr>
            <w:tcW w:w="1591" w:type="dxa"/>
          </w:tcPr>
          <w:p w14:paraId="5A61214B" w14:textId="77777777" w:rsidR="003240FB" w:rsidRPr="00BF69AA" w:rsidRDefault="003240FB" w:rsidP="00693A82">
            <w:pPr>
              <w:jc w:val="center"/>
            </w:pPr>
            <w:r w:rsidRPr="00435DF4">
              <w:t>&gt;&gt; M</w:t>
            </w:r>
            <w:r w:rsidRPr="002759E4">
              <w:t>Hz</w:t>
            </w:r>
          </w:p>
        </w:tc>
        <w:tc>
          <w:tcPr>
            <w:tcW w:w="1591" w:type="dxa"/>
          </w:tcPr>
          <w:p w14:paraId="5B4732CE" w14:textId="77777777" w:rsidR="003240FB" w:rsidRPr="00435DF4" w:rsidRDefault="003240FB" w:rsidP="00693A82">
            <w:pPr>
              <w:jc w:val="center"/>
            </w:pPr>
            <w:r w:rsidRPr="00435DF4">
              <w:t>200 kHz</w:t>
            </w:r>
          </w:p>
        </w:tc>
        <w:tc>
          <w:tcPr>
            <w:tcW w:w="1591" w:type="dxa"/>
          </w:tcPr>
          <w:p w14:paraId="5574ECA4" w14:textId="77777777" w:rsidR="003240FB" w:rsidRPr="00435DF4" w:rsidRDefault="003240FB" w:rsidP="00693A82">
            <w:pPr>
              <w:jc w:val="center"/>
            </w:pPr>
            <w:r w:rsidRPr="00435DF4">
              <w:t>200 kHz</w:t>
            </w:r>
          </w:p>
        </w:tc>
        <w:tc>
          <w:tcPr>
            <w:tcW w:w="1591" w:type="dxa"/>
          </w:tcPr>
          <w:p w14:paraId="01A72753" w14:textId="77777777" w:rsidR="003240FB" w:rsidRPr="00435DF4" w:rsidRDefault="003240FB" w:rsidP="00693A82">
            <w:pPr>
              <w:jc w:val="center"/>
            </w:pPr>
            <w:r w:rsidRPr="00435DF4">
              <w:t>&gt;&gt; MHz</w:t>
            </w:r>
          </w:p>
        </w:tc>
        <w:tc>
          <w:tcPr>
            <w:tcW w:w="1591" w:type="dxa"/>
          </w:tcPr>
          <w:p w14:paraId="049C432B" w14:textId="77777777" w:rsidR="003240FB" w:rsidRPr="00435DF4" w:rsidRDefault="003240FB" w:rsidP="00693A82">
            <w:pPr>
              <w:jc w:val="center"/>
            </w:pPr>
            <w:r w:rsidRPr="00435DF4">
              <w:t>133 kHz</w:t>
            </w:r>
          </w:p>
        </w:tc>
      </w:tr>
    </w:tbl>
    <w:p w14:paraId="41A4E882" w14:textId="77777777" w:rsidR="003240FB" w:rsidRDefault="003240FB" w:rsidP="0061787F"/>
    <w:p w14:paraId="6E78ABE6" w14:textId="77777777" w:rsidR="003240FB" w:rsidRDefault="003240FB" w:rsidP="0061787F">
      <w:r>
        <w:t>Note 1: In Ka band, typical antenna directivity is taken into account in the delay spead</w:t>
      </w:r>
      <w:r w:rsidRPr="00E673B5">
        <w:t xml:space="preserve"> </w:t>
      </w:r>
      <w:r>
        <w:t>estimate</w:t>
      </w:r>
    </w:p>
    <w:p w14:paraId="5F85EBAD" w14:textId="77777777" w:rsidR="00320043" w:rsidRDefault="003240FB" w:rsidP="0061787F">
      <w:r>
        <w:t>Note 2: In S band, delay spread in satellite scenarios is lower than in HAPS scenario, because the min operating SNR is lower which leads to discard largest delay spread</w:t>
      </w:r>
      <w:r w:rsidR="00320043">
        <w:t>.</w:t>
      </w:r>
    </w:p>
    <w:p w14:paraId="26678D3E" w14:textId="28525293" w:rsidR="003240FB" w:rsidRDefault="003240FB" w:rsidP="003240FB">
      <w:pPr>
        <w:spacing w:after="200" w:line="276" w:lineRule="auto"/>
        <w:jc w:val="both"/>
      </w:pPr>
    </w:p>
    <w:p w14:paraId="6DA25292" w14:textId="77777777" w:rsidR="003240FB" w:rsidRPr="0031303F" w:rsidRDefault="003240FB" w:rsidP="0061787F">
      <w:pPr>
        <w:pStyle w:val="Titre5"/>
      </w:pPr>
      <w:r w:rsidRPr="0031303F">
        <w:lastRenderedPageBreak/>
        <w:t xml:space="preserve">7.3.5.1.2 </w:t>
      </w:r>
      <w:r w:rsidRPr="00C329EB">
        <w:t>Assessment of conditions for NR operation in Non-Terrestrial networks</w:t>
      </w:r>
    </w:p>
    <w:p w14:paraId="07469D15" w14:textId="77777777" w:rsidR="003240FB" w:rsidRPr="00435DF4" w:rsidRDefault="003240FB" w:rsidP="003240FB">
      <w:pPr>
        <w:autoSpaceDE w:val="0"/>
        <w:autoSpaceDN w:val="0"/>
        <w:adjustRightInd w:val="0"/>
        <w:spacing w:after="0"/>
        <w:jc w:val="both"/>
        <w:rPr>
          <w:lang w:val="en"/>
        </w:rPr>
      </w:pPr>
      <w:r w:rsidRPr="00435DF4">
        <w:rPr>
          <w:lang w:val="en"/>
        </w:rPr>
        <w:t xml:space="preserve">For S band, the minimal coherence bandwidth </w:t>
      </w:r>
      <w:r w:rsidRPr="00435DF4">
        <w:t xml:space="preserve">has been computed with </w:t>
      </w:r>
      <w:r>
        <w:t xml:space="preserve">the formula in the previous clause and </w:t>
      </w:r>
      <w:r w:rsidRPr="00435DF4">
        <w:t>an alpha value corresponding to a theoretical worst case</w:t>
      </w:r>
      <w:r>
        <w:t xml:space="preserve"> (Alpha set to 50)</w:t>
      </w:r>
      <w:r w:rsidRPr="00435DF4">
        <w:t xml:space="preserve">. Therefore the results show that any SCS value below 60 </w:t>
      </w:r>
      <w:r>
        <w:t>kHz</w:t>
      </w:r>
      <w:r w:rsidRPr="00435DF4">
        <w:t xml:space="preserve"> </w:t>
      </w:r>
      <w:r>
        <w:t>allows</w:t>
      </w:r>
      <w:r w:rsidRPr="00435DF4">
        <w:t xml:space="preserve"> to accommodate the frequency selectivity of the channel. However</w:t>
      </w:r>
      <w:r>
        <w:t>,</w:t>
      </w:r>
      <w:r w:rsidRPr="00435DF4">
        <w:t xml:space="preserve"> higher SCS value may also be used under specific operational conditions (e.g. modem performance, minimum elevation angle, link margin etc.)</w:t>
      </w:r>
      <w:r>
        <w:rPr>
          <w:lang w:val="en"/>
        </w:rPr>
        <w:t>.</w:t>
      </w:r>
    </w:p>
    <w:p w14:paraId="3B04F3CA" w14:textId="3A475088" w:rsidR="003240FB" w:rsidRPr="00435DF4" w:rsidRDefault="003240FB" w:rsidP="003240FB">
      <w:pPr>
        <w:rPr>
          <w:rFonts w:ascii="Arial" w:hAnsi="Arial" w:cs="Arial"/>
          <w:sz w:val="24"/>
          <w:szCs w:val="24"/>
          <w:lang w:eastAsia="zh-CN"/>
        </w:rPr>
      </w:pPr>
      <w:r w:rsidRPr="00435DF4">
        <w:rPr>
          <w:lang w:val="en"/>
        </w:rPr>
        <w:t xml:space="preserve">For Ka band, in case of terminals with dish antenna pointing at the satellite, the minimal coherence bandwidth is above 256 MHz. Therefore, the </w:t>
      </w:r>
      <w:r>
        <w:rPr>
          <w:lang w:val="en"/>
        </w:rPr>
        <w:t>current distribution</w:t>
      </w:r>
      <w:r w:rsidRPr="00435DF4">
        <w:rPr>
          <w:lang w:val="en"/>
        </w:rPr>
        <w:t xml:space="preserve"> of DM-RS symbols in frequency is sufficient to estimate frequency selectivity of the channel.</w:t>
      </w:r>
    </w:p>
    <w:p w14:paraId="480958F6" w14:textId="77777777" w:rsidR="003240FB" w:rsidRDefault="003240FB" w:rsidP="003240FB">
      <w:pPr>
        <w:rPr>
          <w:lang w:eastAsia="zh-CN"/>
        </w:rPr>
      </w:pPr>
    </w:p>
    <w:p w14:paraId="29A6A145" w14:textId="1F2F5C48" w:rsidR="003240FB" w:rsidRPr="00CE12F0" w:rsidRDefault="003240FB" w:rsidP="0061787F">
      <w:pPr>
        <w:pStyle w:val="TH"/>
      </w:pPr>
      <w:r w:rsidRPr="00043FFC">
        <w:rPr>
          <w:highlight w:val="yellow"/>
        </w:rPr>
        <w:t>Table 7.3.6.1-4</w:t>
      </w:r>
      <w:r w:rsidRPr="00435DF4">
        <w:t xml:space="preserve">: </w:t>
      </w:r>
      <w:r w:rsidR="00CD0E97">
        <w:t xml:space="preserve">Constraints on the selection of </w:t>
      </w:r>
      <w:r>
        <w:t xml:space="preserve">SCS value for each deployment scenario </w:t>
      </w:r>
    </w:p>
    <w:tbl>
      <w:tblPr>
        <w:tblStyle w:val="Grilledutableau"/>
        <w:tblW w:w="0" w:type="auto"/>
        <w:jc w:val="center"/>
        <w:tblLook w:val="04A0" w:firstRow="1" w:lastRow="0" w:firstColumn="1" w:lastColumn="0" w:noHBand="0" w:noVBand="1"/>
      </w:tblPr>
      <w:tblGrid>
        <w:gridCol w:w="1591"/>
        <w:gridCol w:w="1591"/>
        <w:gridCol w:w="1591"/>
        <w:gridCol w:w="1591"/>
        <w:gridCol w:w="1591"/>
        <w:gridCol w:w="1591"/>
      </w:tblGrid>
      <w:tr w:rsidR="003240FB" w14:paraId="496B1B6D" w14:textId="77777777" w:rsidTr="00693A82">
        <w:trPr>
          <w:jc w:val="center"/>
        </w:trPr>
        <w:tc>
          <w:tcPr>
            <w:tcW w:w="1591" w:type="dxa"/>
          </w:tcPr>
          <w:p w14:paraId="7885ADFA" w14:textId="77777777" w:rsidR="003240FB" w:rsidRPr="00052F50" w:rsidRDefault="003240FB" w:rsidP="00693A82"/>
        </w:tc>
        <w:tc>
          <w:tcPr>
            <w:tcW w:w="1591" w:type="dxa"/>
          </w:tcPr>
          <w:p w14:paraId="3B704ED3" w14:textId="77777777" w:rsidR="003240FB" w:rsidRPr="00052F50" w:rsidRDefault="003240FB" w:rsidP="00693A82">
            <w:pPr>
              <w:jc w:val="center"/>
            </w:pPr>
            <w:r w:rsidRPr="00052F50">
              <w:t>D1, GEO, Ka band</w:t>
            </w:r>
          </w:p>
        </w:tc>
        <w:tc>
          <w:tcPr>
            <w:tcW w:w="1591" w:type="dxa"/>
          </w:tcPr>
          <w:p w14:paraId="5E8CC9FE" w14:textId="77777777" w:rsidR="003240FB" w:rsidRPr="00052F50" w:rsidRDefault="003240FB" w:rsidP="00693A82">
            <w:pPr>
              <w:jc w:val="center"/>
            </w:pPr>
            <w:r w:rsidRPr="00052F50">
              <w:t>D2, GEO, S band</w:t>
            </w:r>
          </w:p>
        </w:tc>
        <w:tc>
          <w:tcPr>
            <w:tcW w:w="1591" w:type="dxa"/>
          </w:tcPr>
          <w:p w14:paraId="5A2E1134" w14:textId="77777777" w:rsidR="003240FB" w:rsidRPr="00052F50" w:rsidRDefault="003240FB" w:rsidP="00693A82">
            <w:pPr>
              <w:jc w:val="center"/>
            </w:pPr>
            <w:r w:rsidRPr="00052F50">
              <w:t>D3, LEO, S band</w:t>
            </w:r>
          </w:p>
        </w:tc>
        <w:tc>
          <w:tcPr>
            <w:tcW w:w="1591" w:type="dxa"/>
          </w:tcPr>
          <w:p w14:paraId="3456E25D" w14:textId="77777777" w:rsidR="003240FB" w:rsidRPr="00052F50" w:rsidRDefault="003240FB" w:rsidP="00693A82">
            <w:pPr>
              <w:jc w:val="center"/>
            </w:pPr>
            <w:r w:rsidRPr="00052F50">
              <w:t>D4, LEO, Ka band</w:t>
            </w:r>
          </w:p>
        </w:tc>
        <w:tc>
          <w:tcPr>
            <w:tcW w:w="1591" w:type="dxa"/>
          </w:tcPr>
          <w:p w14:paraId="0436E7E6" w14:textId="77777777" w:rsidR="003240FB" w:rsidRPr="00052F50" w:rsidRDefault="003240FB" w:rsidP="00693A82">
            <w:pPr>
              <w:jc w:val="center"/>
            </w:pPr>
            <w:r w:rsidRPr="00052F50">
              <w:t>D5, HAPS, S band</w:t>
            </w:r>
          </w:p>
        </w:tc>
      </w:tr>
      <w:tr w:rsidR="003240FB" w14:paraId="53EE1686" w14:textId="77777777" w:rsidTr="00693A82">
        <w:trPr>
          <w:jc w:val="center"/>
        </w:trPr>
        <w:tc>
          <w:tcPr>
            <w:tcW w:w="1591" w:type="dxa"/>
          </w:tcPr>
          <w:p w14:paraId="2D07F945" w14:textId="77777777" w:rsidR="003240FB" w:rsidRPr="00052F50" w:rsidRDefault="003240FB" w:rsidP="00693A82">
            <w:r>
              <w:t>SCS value selection constraints</w:t>
            </w:r>
          </w:p>
        </w:tc>
        <w:tc>
          <w:tcPr>
            <w:tcW w:w="1591" w:type="dxa"/>
          </w:tcPr>
          <w:p w14:paraId="25F28949" w14:textId="77777777" w:rsidR="003240FB" w:rsidRPr="00052F50" w:rsidRDefault="003240FB" w:rsidP="00693A82">
            <w:pPr>
              <w:jc w:val="center"/>
            </w:pPr>
            <w:r w:rsidRPr="00052F50">
              <w:t>No</w:t>
            </w:r>
          </w:p>
        </w:tc>
        <w:tc>
          <w:tcPr>
            <w:tcW w:w="1591" w:type="dxa"/>
          </w:tcPr>
          <w:p w14:paraId="6489785B" w14:textId="77777777" w:rsidR="003240FB" w:rsidRPr="00052F50" w:rsidRDefault="003240FB" w:rsidP="00693A82">
            <w:pPr>
              <w:jc w:val="center"/>
            </w:pPr>
            <w:r w:rsidRPr="00052F50">
              <w:t xml:space="preserve">&lt; 60 </w:t>
            </w:r>
            <w:r>
              <w:t>kHz</w:t>
            </w:r>
            <w:r w:rsidRPr="00052F50">
              <w:t xml:space="preserve"> </w:t>
            </w:r>
            <w:r>
              <w:t>(worst case)</w:t>
            </w:r>
          </w:p>
        </w:tc>
        <w:tc>
          <w:tcPr>
            <w:tcW w:w="1591" w:type="dxa"/>
          </w:tcPr>
          <w:p w14:paraId="08DB15CD" w14:textId="77777777" w:rsidR="003240FB" w:rsidRPr="00052F50" w:rsidRDefault="003240FB" w:rsidP="00693A82">
            <w:pPr>
              <w:jc w:val="center"/>
            </w:pPr>
            <w:r w:rsidRPr="00052F50">
              <w:t xml:space="preserve">&lt; 60 </w:t>
            </w:r>
            <w:r>
              <w:t>kHz</w:t>
            </w:r>
            <w:r w:rsidRPr="00052F50">
              <w:t xml:space="preserve"> </w:t>
            </w:r>
            <w:r>
              <w:t>(worst case)</w:t>
            </w:r>
          </w:p>
        </w:tc>
        <w:tc>
          <w:tcPr>
            <w:tcW w:w="1591" w:type="dxa"/>
          </w:tcPr>
          <w:p w14:paraId="57E00BAC" w14:textId="77777777" w:rsidR="003240FB" w:rsidRPr="00052F50" w:rsidRDefault="003240FB" w:rsidP="00693A82">
            <w:pPr>
              <w:jc w:val="center"/>
            </w:pPr>
            <w:r w:rsidRPr="00052F50">
              <w:t>No</w:t>
            </w:r>
          </w:p>
        </w:tc>
        <w:tc>
          <w:tcPr>
            <w:tcW w:w="1591" w:type="dxa"/>
          </w:tcPr>
          <w:p w14:paraId="492CBA26" w14:textId="77777777" w:rsidR="003240FB" w:rsidRPr="00052F50" w:rsidRDefault="003240FB" w:rsidP="00693A82">
            <w:pPr>
              <w:jc w:val="center"/>
            </w:pPr>
            <w:r w:rsidRPr="00052F50">
              <w:t>&lt; 60</w:t>
            </w:r>
            <w:r>
              <w:t xml:space="preserve"> kHz</w:t>
            </w:r>
            <w:r w:rsidRPr="00052F50">
              <w:t xml:space="preserve"> </w:t>
            </w:r>
            <w:r>
              <w:t>(worst case)</w:t>
            </w:r>
          </w:p>
        </w:tc>
      </w:tr>
    </w:tbl>
    <w:p w14:paraId="4FA902B7" w14:textId="77777777" w:rsidR="00320043" w:rsidRDefault="00320043" w:rsidP="003240FB">
      <w:pPr>
        <w:pStyle w:val="EX"/>
        <w:ind w:left="0" w:firstLine="0"/>
        <w:jc w:val="both"/>
        <w:rPr>
          <w:rFonts w:asciiTheme="minorHAnsi" w:eastAsiaTheme="minorHAnsi" w:hAnsiTheme="minorHAnsi" w:cstheme="minorBidi"/>
          <w:sz w:val="22"/>
          <w:szCs w:val="22"/>
          <w:lang w:val="en-US"/>
        </w:rPr>
      </w:pPr>
    </w:p>
    <w:p w14:paraId="21DA0D6F" w14:textId="77777777" w:rsidR="00320043" w:rsidRDefault="00320043" w:rsidP="003240FB">
      <w:pPr>
        <w:pStyle w:val="EX"/>
        <w:ind w:left="0" w:firstLine="0"/>
        <w:jc w:val="both"/>
        <w:rPr>
          <w:rFonts w:asciiTheme="minorHAnsi" w:eastAsiaTheme="minorHAnsi" w:hAnsiTheme="minorHAnsi" w:cstheme="minorBidi"/>
          <w:sz w:val="22"/>
          <w:szCs w:val="22"/>
          <w:lang w:val="en-US"/>
        </w:rPr>
      </w:pPr>
    </w:p>
    <w:p w14:paraId="72A658CF" w14:textId="77777777" w:rsidR="003240FB" w:rsidRDefault="003240FB" w:rsidP="00507478">
      <w:pPr>
        <w:pStyle w:val="Titre5"/>
      </w:pPr>
      <w:r w:rsidRPr="0031303F">
        <w:t>7.3.5.1.</w:t>
      </w:r>
      <w:r>
        <w:t>3 NR impacts</w:t>
      </w:r>
    </w:p>
    <w:p w14:paraId="72A9F4B5" w14:textId="6206BD82" w:rsidR="003240FB" w:rsidRPr="00C329EB" w:rsidRDefault="00CD0E97" w:rsidP="0061787F">
      <w:r>
        <w:t xml:space="preserve">Enhancement to </w:t>
      </w:r>
      <w:r w:rsidR="00320043">
        <w:t xml:space="preserve">NR specifications </w:t>
      </w:r>
      <w:r>
        <w:t>may not be</w:t>
      </w:r>
      <w:r w:rsidRPr="00ED2CC5">
        <w:t xml:space="preserve"> </w:t>
      </w:r>
      <w:r w:rsidR="003240FB" w:rsidRPr="00ED2CC5">
        <w:t>needed a</w:t>
      </w:r>
      <w:r w:rsidR="003240FB">
        <w:t>s</w:t>
      </w:r>
      <w:r w:rsidR="003240FB" w:rsidRPr="00C329EB">
        <w:t xml:space="preserve"> long as recommendation from Table 7.3.6.1-4 ar</w:t>
      </w:r>
      <w:r w:rsidR="003240FB" w:rsidRPr="00ED2CC5">
        <w:t>e followed regarding SCS choice</w:t>
      </w:r>
      <w:r w:rsidR="003240FB">
        <w:t xml:space="preserve"> constraints</w:t>
      </w:r>
      <w:r w:rsidR="003240FB" w:rsidRPr="00C329EB">
        <w:t>.</w:t>
      </w:r>
    </w:p>
    <w:p w14:paraId="2A3F57CD" w14:textId="4F35094F" w:rsidR="00E54CDC" w:rsidRDefault="00E54CDC">
      <w:pPr>
        <w:spacing w:after="0" w:line="240" w:lineRule="auto"/>
        <w:rPr>
          <w:color w:val="auto"/>
        </w:rPr>
      </w:pPr>
    </w:p>
    <w:p w14:paraId="2CD50630" w14:textId="77777777" w:rsidR="00281D3F" w:rsidRPr="008A3290" w:rsidRDefault="00281D3F" w:rsidP="00930103">
      <w:pPr>
        <w:rPr>
          <w:color w:val="auto"/>
        </w:rPr>
      </w:pPr>
    </w:p>
    <w:p w14:paraId="07526582" w14:textId="37D4F19D" w:rsidR="00281D3F" w:rsidRDefault="00281D3F" w:rsidP="00FB56A3">
      <w:pPr>
        <w:pStyle w:val="Titre4"/>
        <w:rPr>
          <w:color w:val="auto"/>
        </w:rPr>
      </w:pPr>
      <w:r w:rsidRPr="008A3290">
        <w:rPr>
          <w:color w:val="auto"/>
        </w:rPr>
        <w:t>7.3.5.2 Cyclic prefix</w:t>
      </w:r>
    </w:p>
    <w:p w14:paraId="07AC607A" w14:textId="77777777" w:rsidR="009C307E" w:rsidRDefault="009C307E" w:rsidP="00426C95">
      <w:pPr>
        <w:rPr>
          <w:color w:val="auto"/>
        </w:rPr>
      </w:pPr>
    </w:p>
    <w:p w14:paraId="33403AC2" w14:textId="285AB179" w:rsidR="0041097C" w:rsidRPr="00206FC7" w:rsidRDefault="0041097C" w:rsidP="00507478">
      <w:pPr>
        <w:pStyle w:val="Titre5"/>
      </w:pPr>
      <w:r w:rsidRPr="00206FC7">
        <w:t>7.3.5.2.1 Problem statement</w:t>
      </w:r>
    </w:p>
    <w:p w14:paraId="6C89F973" w14:textId="648B48BF" w:rsidR="003A7BBE" w:rsidRDefault="003A7BBE" w:rsidP="00652C20">
      <w:r>
        <w:t>Originally, the New Radio Cyclic Prefix (CP) has been dimensioned for terrestrial transmissions</w:t>
      </w:r>
      <w:r w:rsidR="00E74CA5">
        <w:t xml:space="preserve"> characterisd by high delay spread due to multi path propagation</w:t>
      </w:r>
      <w:r>
        <w:t xml:space="preserve">. This clause describes selection criteria of the CP that need to be addressed when considering using New Radio in Non-Terrestrial Network deployment scenarios. </w:t>
      </w:r>
    </w:p>
    <w:p w14:paraId="0E300DBA" w14:textId="77777777" w:rsidR="00E74CA5" w:rsidRDefault="00E74CA5" w:rsidP="00652C20"/>
    <w:p w14:paraId="0433A020" w14:textId="77777777" w:rsidR="003A7BBE" w:rsidRPr="00206FC7" w:rsidRDefault="003A7BBE" w:rsidP="00507478">
      <w:pPr>
        <w:pStyle w:val="Titre5"/>
      </w:pPr>
      <w:r w:rsidRPr="00206FC7">
        <w:t>7.3.5.2.2 Assessment of conditions for NR operation in Non-Terrestrial networks</w:t>
      </w:r>
    </w:p>
    <w:p w14:paraId="4B929BF4" w14:textId="77777777" w:rsidR="003A7BBE" w:rsidRDefault="003A7BBE" w:rsidP="003A7BBE">
      <w:pPr>
        <w:rPr>
          <w:b/>
        </w:rPr>
      </w:pPr>
      <w:r>
        <w:rPr>
          <w:b/>
        </w:rPr>
        <w:t>Delay spread in satellite propagation channels</w:t>
      </w:r>
    </w:p>
    <w:p w14:paraId="5275BF8C" w14:textId="77777777" w:rsidR="003A7BBE" w:rsidRDefault="003A7BBE" w:rsidP="00652C20">
      <w:r>
        <w:lastRenderedPageBreak/>
        <w:t>Signal echoes are associated to the presence of indirect rays that reach the receiver antenna and carry a significant energy with respect to the energy of the direct ray.</w:t>
      </w:r>
    </w:p>
    <w:p w14:paraId="0A424AE2" w14:textId="0A2A83FB" w:rsidR="003A7BBE" w:rsidRDefault="003A7BBE" w:rsidP="00652C20">
      <w:r>
        <w:t xml:space="preserve">ITU-R recommendation </w:t>
      </w:r>
      <w:r w:rsidRPr="00472F93">
        <w:rPr>
          <w:highlight w:val="yellow"/>
          <w:u w:color="FFFF00"/>
        </w:rPr>
        <w:t>[</w:t>
      </w:r>
      <w:r w:rsidR="002323FD" w:rsidRPr="00EC4473">
        <w:rPr>
          <w:highlight w:val="yellow"/>
          <w:u w:color="FFFF00"/>
        </w:rPr>
        <w:t>7352-</w:t>
      </w:r>
      <w:r w:rsidRPr="00472F93">
        <w:rPr>
          <w:highlight w:val="yellow"/>
          <w:u w:color="FFFF00"/>
        </w:rPr>
        <w:t>1]</w:t>
      </w:r>
      <w:r>
        <w:t xml:space="preserve"> defines for the 2 GHz band three parameter sets of wideband models, including LOS and NLOS cases, applicable for an elevation range from 15 to 55° and for urban, suburban and rural environments. The delay spread of these three parameter sets ranges between 180 ns to 250 ns, whereas the 250 ns are stated to cover 90% of the cases. </w:t>
      </w:r>
    </w:p>
    <w:p w14:paraId="2C3F7E98" w14:textId="77777777" w:rsidR="003A7BBE" w:rsidRDefault="003A7BBE" w:rsidP="00652C20">
      <w:r>
        <w:t>For higher elevations than 55°, we assume that the delay spread of the satellite channel will be in the same range or even lower due to the traveling distances of the echoes arriving at a receiver.</w:t>
      </w:r>
    </w:p>
    <w:p w14:paraId="1AE8536E" w14:textId="63351921" w:rsidR="003A7BBE" w:rsidRDefault="003A7BBE" w:rsidP="00652C20">
      <w:r>
        <w:t xml:space="preserve">Few papers are available on delay spread measurements in Ka-Band. Reference </w:t>
      </w:r>
      <w:r w:rsidRPr="00472F93">
        <w:rPr>
          <w:highlight w:val="yellow"/>
          <w:u w:color="FFFF00"/>
        </w:rPr>
        <w:t>[</w:t>
      </w:r>
      <w:r w:rsidR="002323FD" w:rsidRPr="00EC4473">
        <w:rPr>
          <w:highlight w:val="yellow"/>
          <w:u w:color="FFFF00"/>
        </w:rPr>
        <w:t>7352-</w:t>
      </w:r>
      <w:r w:rsidRPr="00472F93">
        <w:rPr>
          <w:highlight w:val="yellow"/>
          <w:u w:color="FFFF00"/>
        </w:rPr>
        <w:t>3]</w:t>
      </w:r>
      <w:r>
        <w:t xml:space="preserve"> is stating the coherence bandwidth to be 30 MHz at 40 GHz with omnidirectional antennas. According to </w:t>
      </w:r>
      <w:r w:rsidRPr="00472F93">
        <w:rPr>
          <w:highlight w:val="yellow"/>
          <w:u w:color="FFFF00"/>
        </w:rPr>
        <w:t>[</w:t>
      </w:r>
      <w:r w:rsidR="002323FD" w:rsidRPr="00472F93">
        <w:rPr>
          <w:highlight w:val="yellow"/>
          <w:u w:color="FFFF00"/>
        </w:rPr>
        <w:t>7352-</w:t>
      </w:r>
      <w:r w:rsidRPr="00472F93">
        <w:rPr>
          <w:highlight w:val="yellow"/>
          <w:u w:color="FFFF00"/>
        </w:rPr>
        <w:t>4]</w:t>
      </w:r>
      <w:r>
        <w:t>, the coherence bandwidth (Δ f)</w:t>
      </w:r>
      <w:r>
        <w:rPr>
          <w:vertAlign w:val="subscript"/>
        </w:rPr>
        <w:t>c</w:t>
      </w:r>
      <w:r>
        <w:t xml:space="preserve"> of a channel with maximum delay spread Tm is </w:t>
      </w:r>
    </w:p>
    <w:p w14:paraId="5DD55E01" w14:textId="77777777" w:rsidR="003A7BBE" w:rsidRDefault="003A7BBE" w:rsidP="003A7BBE">
      <w:pPr>
        <w:jc w:val="center"/>
        <w:rPr>
          <w:vertAlign w:val="subscript"/>
        </w:rPr>
      </w:pPr>
      <w:r>
        <w:t>(Δ f)</w:t>
      </w:r>
      <w:r>
        <w:rPr>
          <w:vertAlign w:val="subscript"/>
        </w:rPr>
        <w:t>c</w:t>
      </w:r>
      <w:r>
        <w:t xml:space="preserve"> ≈ 1 / (5T)</w:t>
      </w:r>
    </w:p>
    <w:p w14:paraId="5D842B4C" w14:textId="0711EA0C" w:rsidR="003A7BBE" w:rsidRDefault="003A7BBE" w:rsidP="003A7BBE">
      <w:r>
        <w:t xml:space="preserve">For the stated coherence bandwidth in </w:t>
      </w:r>
      <w:r w:rsidRPr="00472F93">
        <w:rPr>
          <w:highlight w:val="yellow"/>
          <w:u w:color="FFFF00"/>
        </w:rPr>
        <w:t>[</w:t>
      </w:r>
      <w:r w:rsidR="002323FD" w:rsidRPr="00472F93">
        <w:rPr>
          <w:highlight w:val="yellow"/>
          <w:u w:color="FFFF00"/>
        </w:rPr>
        <w:t>7352-</w:t>
      </w:r>
      <w:r w:rsidRPr="00472F93">
        <w:rPr>
          <w:highlight w:val="yellow"/>
          <w:u w:color="FFFF00"/>
        </w:rPr>
        <w:t>3]</w:t>
      </w:r>
      <w:r>
        <w:t>, this results in a maximum delay spread of T</w:t>
      </w:r>
      <w:r>
        <w:rPr>
          <w:vertAlign w:val="subscript"/>
        </w:rPr>
        <w:t>m</w:t>
      </w:r>
      <w:r>
        <w:t xml:space="preserve"> = 25 ns for omni-directional antennas. For directional antennas, echoes with significant delay are normally filtered out by the antenna radiation pattern, so flat fading can be assumed for Ka-band signals.</w:t>
      </w:r>
    </w:p>
    <w:p w14:paraId="327DE1C5" w14:textId="77777777" w:rsidR="003A7BBE" w:rsidRDefault="003A7BBE" w:rsidP="003A7BBE">
      <w:pPr>
        <w:rPr>
          <w:b/>
        </w:rPr>
      </w:pPr>
      <w:r>
        <w:rPr>
          <w:b/>
        </w:rPr>
        <w:t>CP length defined in NR</w:t>
      </w:r>
    </w:p>
    <w:p w14:paraId="224B1045" w14:textId="554C86C8" w:rsidR="003A7BBE" w:rsidRDefault="003A7BBE" w:rsidP="003A7BBE">
      <w:r>
        <w:t xml:space="preserve">The possible CP lengths currently defined for New Radio </w:t>
      </w:r>
      <w:r w:rsidRPr="00472F93">
        <w:rPr>
          <w:highlight w:val="yellow"/>
          <w:u w:color="FFFF00"/>
        </w:rPr>
        <w:t>[</w:t>
      </w:r>
      <w:r w:rsidR="002323FD" w:rsidRPr="00472F93">
        <w:rPr>
          <w:highlight w:val="yellow"/>
          <w:u w:color="FFFF00"/>
        </w:rPr>
        <w:t>7352-</w:t>
      </w:r>
      <w:r w:rsidRPr="00472F93">
        <w:rPr>
          <w:highlight w:val="yellow"/>
          <w:u w:color="FFFF00"/>
        </w:rPr>
        <w:t>6]</w:t>
      </w:r>
      <w:r>
        <w:t xml:space="preserve"> are summarized in the following table:</w:t>
      </w:r>
    </w:p>
    <w:p w14:paraId="34BBE868" w14:textId="73DB77E0" w:rsidR="003A7BBE" w:rsidRDefault="003A7BBE" w:rsidP="0061787F">
      <w:pPr>
        <w:pStyle w:val="TH"/>
      </w:pPr>
      <w:r>
        <w:rPr>
          <w:highlight w:val="yellow"/>
        </w:rPr>
        <w:t>Table</w:t>
      </w:r>
      <w:r>
        <w:t xml:space="preserve"> </w:t>
      </w:r>
      <w:r>
        <w:rPr>
          <w:highlight w:val="yellow"/>
        </w:rPr>
        <w:t>&lt;x&gt;:</w:t>
      </w:r>
      <w:r>
        <w:t xml:space="preserve"> CP lengths and minimum/maximum RF bandwidth of NR as currently defined in </w:t>
      </w:r>
      <w:r w:rsidRPr="00472F93">
        <w:rPr>
          <w:highlight w:val="yellow"/>
          <w:u w:color="FFFF00"/>
        </w:rPr>
        <w:t>[</w:t>
      </w:r>
      <w:r w:rsidR="002323FD" w:rsidRPr="00472F93">
        <w:rPr>
          <w:highlight w:val="yellow"/>
          <w:u w:color="FFFF00"/>
        </w:rPr>
        <w:t>7352-</w:t>
      </w:r>
      <w:r w:rsidRPr="00472F93">
        <w:rPr>
          <w:highlight w:val="yellow"/>
          <w:u w:color="FFFF00"/>
        </w:rPr>
        <w:t>2]</w:t>
      </w:r>
      <w:r>
        <w:t xml:space="preserve">. </w:t>
      </w:r>
    </w:p>
    <w:tbl>
      <w:tblPr>
        <w:tblW w:w="8659" w:type="dxa"/>
        <w:jc w:val="center"/>
        <w:tblLook w:val="04A0" w:firstRow="1" w:lastRow="0" w:firstColumn="1" w:lastColumn="0" w:noHBand="0" w:noVBand="1"/>
      </w:tblPr>
      <w:tblGrid>
        <w:gridCol w:w="3619"/>
        <w:gridCol w:w="1276"/>
        <w:gridCol w:w="1497"/>
        <w:gridCol w:w="2267"/>
      </w:tblGrid>
      <w:tr w:rsidR="003A7BBE" w14:paraId="4B23B561" w14:textId="77777777" w:rsidTr="003A7BBE">
        <w:trPr>
          <w:trHeight w:val="759"/>
          <w:jc w:val="center"/>
        </w:trPr>
        <w:tc>
          <w:tcPr>
            <w:tcW w:w="3619" w:type="dxa"/>
            <w:tcBorders>
              <w:top w:val="single" w:sz="4" w:space="0" w:color="auto"/>
              <w:left w:val="single" w:sz="4" w:space="0" w:color="auto"/>
              <w:bottom w:val="single" w:sz="4" w:space="0" w:color="auto"/>
              <w:right w:val="single" w:sz="4" w:space="0" w:color="auto"/>
            </w:tcBorders>
            <w:shd w:val="clear" w:color="auto" w:fill="FFFF00"/>
            <w:vAlign w:val="bottom"/>
            <w:hideMark/>
          </w:tcPr>
          <w:p w14:paraId="27CFA03F"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Subcarrier spacing (SCS) configuration parameter  </w:t>
            </w:r>
            <w:r>
              <w:t>µ</w:t>
            </w:r>
          </w:p>
        </w:tc>
        <w:tc>
          <w:tcPr>
            <w:tcW w:w="1276" w:type="dxa"/>
            <w:tcBorders>
              <w:top w:val="single" w:sz="4" w:space="0" w:color="auto"/>
              <w:left w:val="nil"/>
              <w:bottom w:val="single" w:sz="4" w:space="0" w:color="auto"/>
              <w:right w:val="single" w:sz="4" w:space="0" w:color="auto"/>
            </w:tcBorders>
            <w:shd w:val="clear" w:color="auto" w:fill="FFFF00"/>
            <w:vAlign w:val="bottom"/>
            <w:hideMark/>
          </w:tcPr>
          <w:p w14:paraId="634348C8"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SCS </w:t>
            </w:r>
            <w:r w:rsidRPr="00472F93">
              <w:rPr>
                <w:rFonts w:ascii="Calibri" w:eastAsia="Times New Roman" w:hAnsi="Calibri" w:cs="Times New Roman"/>
                <w:b/>
                <w:bCs/>
                <w:color w:val="000000"/>
                <w:sz w:val="20"/>
                <w:highlight w:val="yellow"/>
                <w:u w:color="FFFF00"/>
              </w:rPr>
              <w:t>[kHz]</w:t>
            </w:r>
          </w:p>
        </w:tc>
        <w:tc>
          <w:tcPr>
            <w:tcW w:w="1497" w:type="dxa"/>
            <w:tcBorders>
              <w:top w:val="single" w:sz="4" w:space="0" w:color="auto"/>
              <w:left w:val="nil"/>
              <w:bottom w:val="single" w:sz="4" w:space="0" w:color="auto"/>
              <w:right w:val="single" w:sz="4" w:space="0" w:color="auto"/>
            </w:tcBorders>
            <w:shd w:val="clear" w:color="auto" w:fill="FFC000"/>
            <w:vAlign w:val="bottom"/>
            <w:hideMark/>
          </w:tcPr>
          <w:p w14:paraId="274C0DD4"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normal CP length </w:t>
            </w:r>
            <w:r w:rsidRPr="00472F93">
              <w:rPr>
                <w:rFonts w:ascii="Calibri" w:eastAsia="Times New Roman" w:hAnsi="Calibri" w:cs="Times New Roman"/>
                <w:b/>
                <w:bCs/>
                <w:color w:val="000000"/>
                <w:sz w:val="20"/>
                <w:highlight w:val="yellow"/>
                <w:u w:color="FFFF00"/>
              </w:rPr>
              <w:t>[</w:t>
            </w:r>
            <w:r w:rsidRPr="00472F93">
              <w:rPr>
                <w:highlight w:val="yellow"/>
                <w:u w:color="FFFF00"/>
              </w:rPr>
              <w:t>µ</w:t>
            </w:r>
            <w:r w:rsidRPr="00472F93">
              <w:rPr>
                <w:rFonts w:ascii="Calibri" w:eastAsia="Times New Roman" w:hAnsi="Calibri" w:cs="Times New Roman"/>
                <w:b/>
                <w:bCs/>
                <w:color w:val="000000"/>
                <w:sz w:val="20"/>
                <w:highlight w:val="yellow"/>
                <w:u w:color="FFFF00"/>
              </w:rPr>
              <w:t>s]</w:t>
            </w:r>
          </w:p>
        </w:tc>
        <w:tc>
          <w:tcPr>
            <w:tcW w:w="2267" w:type="dxa"/>
            <w:tcBorders>
              <w:top w:val="single" w:sz="4" w:space="0" w:color="auto"/>
              <w:left w:val="nil"/>
              <w:bottom w:val="single" w:sz="4" w:space="0" w:color="auto"/>
              <w:right w:val="single" w:sz="4" w:space="0" w:color="auto"/>
            </w:tcBorders>
            <w:shd w:val="clear" w:color="auto" w:fill="FFC000"/>
            <w:vAlign w:val="bottom"/>
            <w:hideMark/>
          </w:tcPr>
          <w:p w14:paraId="2BBB4A72"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extended CP length </w:t>
            </w:r>
            <w:r w:rsidRPr="00472F93">
              <w:rPr>
                <w:rFonts w:ascii="Calibri" w:eastAsia="Times New Roman" w:hAnsi="Calibri" w:cs="Times New Roman"/>
                <w:b/>
                <w:bCs/>
                <w:color w:val="000000"/>
                <w:sz w:val="20"/>
                <w:highlight w:val="yellow"/>
                <w:u w:color="FFFF00"/>
              </w:rPr>
              <w:t>[</w:t>
            </w:r>
            <w:r w:rsidRPr="00472F93">
              <w:rPr>
                <w:highlight w:val="yellow"/>
                <w:u w:color="FFFF00"/>
              </w:rPr>
              <w:t>µ</w:t>
            </w:r>
            <w:r w:rsidRPr="00472F93">
              <w:rPr>
                <w:rFonts w:ascii="Calibri" w:eastAsia="Times New Roman" w:hAnsi="Calibri" w:cs="Times New Roman"/>
                <w:b/>
                <w:bCs/>
                <w:color w:val="000000"/>
                <w:sz w:val="20"/>
                <w:highlight w:val="yellow"/>
                <w:u w:color="FFFF00"/>
              </w:rPr>
              <w:t>s]</w:t>
            </w:r>
          </w:p>
        </w:tc>
      </w:tr>
      <w:tr w:rsidR="003A7BBE" w14:paraId="41C530FD"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33F22C65"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0</w:t>
            </w:r>
          </w:p>
        </w:tc>
        <w:tc>
          <w:tcPr>
            <w:tcW w:w="1276" w:type="dxa"/>
            <w:tcBorders>
              <w:top w:val="nil"/>
              <w:left w:val="nil"/>
              <w:bottom w:val="single" w:sz="4" w:space="0" w:color="auto"/>
              <w:right w:val="single" w:sz="4" w:space="0" w:color="auto"/>
            </w:tcBorders>
            <w:noWrap/>
            <w:vAlign w:val="bottom"/>
            <w:hideMark/>
          </w:tcPr>
          <w:p w14:paraId="6C9DF694" w14:textId="77777777" w:rsidR="003A7BBE" w:rsidRDefault="003A7BBE">
            <w:pPr>
              <w:spacing w:after="0" w:line="240" w:lineRule="auto"/>
              <w:jc w:val="center"/>
              <w:rPr>
                <w:rFonts w:ascii="Calibri" w:eastAsia="Times New Roman" w:hAnsi="Calibri" w:cs="Times New Roman"/>
                <w:sz w:val="20"/>
              </w:rPr>
            </w:pPr>
            <w:r>
              <w:rPr>
                <w:rFonts w:ascii="Calibri" w:eastAsia="Times New Roman" w:hAnsi="Calibri" w:cs="Times New Roman"/>
                <w:sz w:val="20"/>
              </w:rPr>
              <w:t>15</w:t>
            </w:r>
          </w:p>
        </w:tc>
        <w:tc>
          <w:tcPr>
            <w:tcW w:w="1497" w:type="dxa"/>
            <w:tcBorders>
              <w:top w:val="nil"/>
              <w:left w:val="nil"/>
              <w:bottom w:val="single" w:sz="4" w:space="0" w:color="auto"/>
              <w:right w:val="single" w:sz="4" w:space="0" w:color="auto"/>
            </w:tcBorders>
            <w:noWrap/>
            <w:vAlign w:val="bottom"/>
            <w:hideMark/>
          </w:tcPr>
          <w:p w14:paraId="03098E72"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4,688</w:t>
            </w:r>
          </w:p>
        </w:tc>
        <w:tc>
          <w:tcPr>
            <w:tcW w:w="2267" w:type="dxa"/>
            <w:tcBorders>
              <w:top w:val="nil"/>
              <w:left w:val="nil"/>
              <w:bottom w:val="single" w:sz="4" w:space="0" w:color="auto"/>
              <w:right w:val="single" w:sz="4" w:space="0" w:color="auto"/>
            </w:tcBorders>
            <w:shd w:val="clear" w:color="auto" w:fill="FFC000"/>
            <w:noWrap/>
            <w:vAlign w:val="bottom"/>
            <w:hideMark/>
          </w:tcPr>
          <w:p w14:paraId="20AA5680"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5FD1C17E"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44F52523"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1</w:t>
            </w:r>
          </w:p>
        </w:tc>
        <w:tc>
          <w:tcPr>
            <w:tcW w:w="1276" w:type="dxa"/>
            <w:tcBorders>
              <w:top w:val="nil"/>
              <w:left w:val="nil"/>
              <w:bottom w:val="single" w:sz="4" w:space="0" w:color="auto"/>
              <w:right w:val="single" w:sz="4" w:space="0" w:color="auto"/>
            </w:tcBorders>
            <w:noWrap/>
            <w:vAlign w:val="bottom"/>
            <w:hideMark/>
          </w:tcPr>
          <w:p w14:paraId="0B9E97A5" w14:textId="77777777" w:rsidR="003A7BBE" w:rsidRDefault="003A7BBE">
            <w:pPr>
              <w:spacing w:after="0" w:line="240" w:lineRule="auto"/>
              <w:jc w:val="center"/>
              <w:rPr>
                <w:rFonts w:ascii="Calibri" w:eastAsia="Times New Roman" w:hAnsi="Calibri" w:cs="Times New Roman"/>
                <w:sz w:val="20"/>
              </w:rPr>
            </w:pPr>
            <w:r>
              <w:rPr>
                <w:rFonts w:ascii="Calibri" w:eastAsia="Times New Roman" w:hAnsi="Calibri" w:cs="Times New Roman"/>
                <w:sz w:val="20"/>
              </w:rPr>
              <w:t>30</w:t>
            </w:r>
          </w:p>
        </w:tc>
        <w:tc>
          <w:tcPr>
            <w:tcW w:w="1497" w:type="dxa"/>
            <w:tcBorders>
              <w:top w:val="nil"/>
              <w:left w:val="nil"/>
              <w:bottom w:val="single" w:sz="4" w:space="0" w:color="auto"/>
              <w:right w:val="single" w:sz="4" w:space="0" w:color="auto"/>
            </w:tcBorders>
            <w:noWrap/>
            <w:vAlign w:val="bottom"/>
            <w:hideMark/>
          </w:tcPr>
          <w:p w14:paraId="5E2C45F1"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2,344</w:t>
            </w:r>
          </w:p>
        </w:tc>
        <w:tc>
          <w:tcPr>
            <w:tcW w:w="2267" w:type="dxa"/>
            <w:tcBorders>
              <w:top w:val="nil"/>
              <w:left w:val="nil"/>
              <w:bottom w:val="single" w:sz="4" w:space="0" w:color="auto"/>
              <w:right w:val="single" w:sz="4" w:space="0" w:color="auto"/>
            </w:tcBorders>
            <w:shd w:val="clear" w:color="auto" w:fill="FFC000"/>
            <w:noWrap/>
            <w:vAlign w:val="bottom"/>
            <w:hideMark/>
          </w:tcPr>
          <w:p w14:paraId="638426CF"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6965D8B8"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0CF8E701"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2</w:t>
            </w:r>
          </w:p>
        </w:tc>
        <w:tc>
          <w:tcPr>
            <w:tcW w:w="1276" w:type="dxa"/>
            <w:tcBorders>
              <w:top w:val="nil"/>
              <w:left w:val="nil"/>
              <w:bottom w:val="single" w:sz="4" w:space="0" w:color="auto"/>
              <w:right w:val="single" w:sz="4" w:space="0" w:color="auto"/>
            </w:tcBorders>
            <w:noWrap/>
            <w:vAlign w:val="bottom"/>
            <w:hideMark/>
          </w:tcPr>
          <w:p w14:paraId="43C2B7E0"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60</w:t>
            </w:r>
          </w:p>
        </w:tc>
        <w:tc>
          <w:tcPr>
            <w:tcW w:w="1497" w:type="dxa"/>
            <w:tcBorders>
              <w:top w:val="nil"/>
              <w:left w:val="nil"/>
              <w:bottom w:val="single" w:sz="4" w:space="0" w:color="auto"/>
              <w:right w:val="single" w:sz="4" w:space="0" w:color="auto"/>
            </w:tcBorders>
            <w:noWrap/>
            <w:vAlign w:val="bottom"/>
            <w:hideMark/>
          </w:tcPr>
          <w:p w14:paraId="2014F427"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1,172</w:t>
            </w:r>
          </w:p>
        </w:tc>
        <w:tc>
          <w:tcPr>
            <w:tcW w:w="2267" w:type="dxa"/>
            <w:tcBorders>
              <w:top w:val="nil"/>
              <w:left w:val="nil"/>
              <w:bottom w:val="single" w:sz="4" w:space="0" w:color="auto"/>
              <w:right w:val="single" w:sz="4" w:space="0" w:color="auto"/>
            </w:tcBorders>
            <w:noWrap/>
            <w:vAlign w:val="bottom"/>
            <w:hideMark/>
          </w:tcPr>
          <w:p w14:paraId="5EE74599"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16,67</w:t>
            </w:r>
          </w:p>
        </w:tc>
      </w:tr>
      <w:tr w:rsidR="003A7BBE" w14:paraId="660824E9"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0337F865"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3</w:t>
            </w:r>
          </w:p>
        </w:tc>
        <w:tc>
          <w:tcPr>
            <w:tcW w:w="1276" w:type="dxa"/>
            <w:tcBorders>
              <w:top w:val="nil"/>
              <w:left w:val="nil"/>
              <w:bottom w:val="single" w:sz="4" w:space="0" w:color="auto"/>
              <w:right w:val="single" w:sz="4" w:space="0" w:color="auto"/>
            </w:tcBorders>
            <w:noWrap/>
            <w:vAlign w:val="bottom"/>
            <w:hideMark/>
          </w:tcPr>
          <w:p w14:paraId="1540DD3C"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120</w:t>
            </w:r>
          </w:p>
        </w:tc>
        <w:tc>
          <w:tcPr>
            <w:tcW w:w="1497" w:type="dxa"/>
            <w:tcBorders>
              <w:top w:val="nil"/>
              <w:left w:val="nil"/>
              <w:bottom w:val="single" w:sz="4" w:space="0" w:color="auto"/>
              <w:right w:val="single" w:sz="4" w:space="0" w:color="auto"/>
            </w:tcBorders>
            <w:noWrap/>
            <w:vAlign w:val="bottom"/>
            <w:hideMark/>
          </w:tcPr>
          <w:p w14:paraId="74741685"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0,586</w:t>
            </w:r>
          </w:p>
        </w:tc>
        <w:tc>
          <w:tcPr>
            <w:tcW w:w="2267" w:type="dxa"/>
            <w:tcBorders>
              <w:top w:val="nil"/>
              <w:left w:val="nil"/>
              <w:bottom w:val="single" w:sz="4" w:space="0" w:color="auto"/>
              <w:right w:val="single" w:sz="4" w:space="0" w:color="auto"/>
            </w:tcBorders>
            <w:shd w:val="clear" w:color="auto" w:fill="FFC000"/>
            <w:noWrap/>
            <w:vAlign w:val="bottom"/>
            <w:hideMark/>
          </w:tcPr>
          <w:p w14:paraId="2490E75A"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2EA76694"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617CE7D8"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4</w:t>
            </w:r>
          </w:p>
        </w:tc>
        <w:tc>
          <w:tcPr>
            <w:tcW w:w="1276" w:type="dxa"/>
            <w:tcBorders>
              <w:top w:val="nil"/>
              <w:left w:val="nil"/>
              <w:bottom w:val="single" w:sz="4" w:space="0" w:color="auto"/>
              <w:right w:val="single" w:sz="4" w:space="0" w:color="auto"/>
            </w:tcBorders>
            <w:noWrap/>
            <w:vAlign w:val="bottom"/>
            <w:hideMark/>
          </w:tcPr>
          <w:p w14:paraId="0FD72436"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240</w:t>
            </w:r>
          </w:p>
        </w:tc>
        <w:tc>
          <w:tcPr>
            <w:tcW w:w="1497" w:type="dxa"/>
            <w:tcBorders>
              <w:top w:val="nil"/>
              <w:left w:val="nil"/>
              <w:bottom w:val="single" w:sz="4" w:space="0" w:color="auto"/>
              <w:right w:val="single" w:sz="4" w:space="0" w:color="auto"/>
            </w:tcBorders>
            <w:noWrap/>
            <w:vAlign w:val="bottom"/>
            <w:hideMark/>
          </w:tcPr>
          <w:p w14:paraId="4B94DDD2"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0,293</w:t>
            </w:r>
          </w:p>
        </w:tc>
        <w:tc>
          <w:tcPr>
            <w:tcW w:w="2267" w:type="dxa"/>
            <w:tcBorders>
              <w:top w:val="nil"/>
              <w:left w:val="nil"/>
              <w:bottom w:val="single" w:sz="4" w:space="0" w:color="auto"/>
              <w:right w:val="single" w:sz="4" w:space="0" w:color="auto"/>
            </w:tcBorders>
            <w:shd w:val="clear" w:color="auto" w:fill="FFC000"/>
            <w:noWrap/>
            <w:vAlign w:val="bottom"/>
            <w:hideMark/>
          </w:tcPr>
          <w:p w14:paraId="290E8F97"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bl>
    <w:p w14:paraId="6717039F" w14:textId="77777777" w:rsidR="003A7BBE" w:rsidRDefault="003A7BBE" w:rsidP="003A7BBE">
      <w:pPr>
        <w:pStyle w:val="Lgende"/>
        <w:rPr>
          <w:lang w:val="en-GB"/>
        </w:rPr>
      </w:pPr>
    </w:p>
    <w:p w14:paraId="78F2CC04" w14:textId="7F45E7CD" w:rsidR="003A7BBE" w:rsidRPr="00206FC7" w:rsidRDefault="003A7BBE" w:rsidP="00507478">
      <w:pPr>
        <w:pStyle w:val="Titre5"/>
      </w:pPr>
      <w:r w:rsidRPr="00206FC7">
        <w:t xml:space="preserve">7.3.5.2.3 </w:t>
      </w:r>
      <w:r w:rsidR="00E74CA5" w:rsidRPr="00206FC7">
        <w:t>NR impacts considerations</w:t>
      </w:r>
    </w:p>
    <w:p w14:paraId="1589ACD1" w14:textId="77777777" w:rsidR="003A7BBE" w:rsidRDefault="003A7BBE" w:rsidP="003A7BBE">
      <w:r>
        <w:t xml:space="preserve">It is observed that lower numerologies (µ= 0, 1) are associated with CP lengths exceeding the requirement of NTN, resulting in a slightly reduced spectral efficiency due to the over-dimensioned CP (e.g. overhead is for µ= 0: (4.688µs - 0.25µs) / 66.67 µs = 6.7 %). </w:t>
      </w:r>
    </w:p>
    <w:p w14:paraId="5DB78F09" w14:textId="77777777" w:rsidR="003A7BBE" w:rsidRDefault="003A7BBE" w:rsidP="003A7BBE">
      <w:r>
        <w:t>High numerologies (µ= 3, 4) result in a CP lengths, which are well matching to propagation characteristics in Ka-Band.</w:t>
      </w:r>
    </w:p>
    <w:p w14:paraId="65F7468D" w14:textId="77777777" w:rsidR="003A7BBE" w:rsidRDefault="003A7BBE" w:rsidP="003A7BBE">
      <w:r>
        <w:t>The extended CP for a SCS of 60 kHz is not required, because it is significantly larger than required for satellite applications.</w:t>
      </w:r>
    </w:p>
    <w:p w14:paraId="5A5A79D8" w14:textId="5A3330AE" w:rsidR="003A7BBE" w:rsidRDefault="00CD0E97" w:rsidP="003A7BBE">
      <w:r>
        <w:lastRenderedPageBreak/>
        <w:t>Enhanc ement to NR specification is not</w:t>
      </w:r>
      <w:r w:rsidR="003A7BBE">
        <w:t xml:space="preserve"> expected for NTN applications due to </w:t>
      </w:r>
      <w:r>
        <w:t xml:space="preserve">the NTN channel model delay spread compatible with </w:t>
      </w:r>
      <w:r w:rsidR="00F44730">
        <w:t xml:space="preserve">the </w:t>
      </w:r>
      <w:r>
        <w:t xml:space="preserve">existing </w:t>
      </w:r>
      <w:r w:rsidR="00F44730">
        <w:t xml:space="preserve">specified </w:t>
      </w:r>
      <w:r>
        <w:t>CP</w:t>
      </w:r>
      <w:r w:rsidR="00F44730">
        <w:t xml:space="preserve"> values</w:t>
      </w:r>
      <w:r w:rsidR="003A7BBE">
        <w:t>.</w:t>
      </w:r>
    </w:p>
    <w:p w14:paraId="0193ECC1" w14:textId="77777777" w:rsidR="00281D3F" w:rsidRDefault="00281D3F" w:rsidP="00930103"/>
    <w:p w14:paraId="2BE56B08" w14:textId="57CD1C4A" w:rsidR="00B42535" w:rsidRDefault="00B42535" w:rsidP="00B42535">
      <w:pPr>
        <w:pStyle w:val="Titre3"/>
      </w:pPr>
      <w:r w:rsidRPr="00826067">
        <w:t>7.3.</w:t>
      </w:r>
      <w:r>
        <w:t>6</w:t>
      </w:r>
      <w:r w:rsidRPr="00826067">
        <w:tab/>
      </w:r>
      <w:r>
        <w:t>Spectrum</w:t>
      </w:r>
    </w:p>
    <w:p w14:paraId="0C7829D1" w14:textId="2C82E794" w:rsidR="00426C95" w:rsidRPr="00B665C6" w:rsidRDefault="00B665C6" w:rsidP="00B665C6">
      <w:pPr>
        <w:pStyle w:val="Titre4"/>
      </w:pPr>
      <w:r w:rsidRPr="00B665C6">
        <w:t xml:space="preserve">7.3.6.1 </w:t>
      </w:r>
      <w:r w:rsidR="00866265" w:rsidRPr="00B665C6">
        <w:t xml:space="preserve">FDD/TDD </w:t>
      </w:r>
      <w:r w:rsidR="00F8690E" w:rsidRPr="00B665C6">
        <w:t>Duplexing mode</w:t>
      </w:r>
    </w:p>
    <w:p w14:paraId="2CCA8678" w14:textId="267B784A" w:rsidR="00426C95" w:rsidRPr="00757790" w:rsidRDefault="00757790" w:rsidP="0061787F">
      <w:pPr>
        <w:pStyle w:val="Titre5"/>
      </w:pPr>
      <w:r w:rsidRPr="00757790">
        <w:t xml:space="preserve">7.3.6.1.1 </w:t>
      </w:r>
      <w:r w:rsidR="00426C95" w:rsidRPr="00757790">
        <w:t>Problem Statement</w:t>
      </w:r>
    </w:p>
    <w:p w14:paraId="095D7735" w14:textId="77777777" w:rsidR="00A948EA" w:rsidRDefault="00A948EA" w:rsidP="00A948EA">
      <w:r>
        <w:t>Most of the existing satellite systems operates in the frequency bands designated for FDD mode, with defined transmit direction.  For some frequency bands, TDD mode is possible. In any case, the NTN access will have to comply with coexistence constraints (e.g. spurious emission) as set by regulators or relevant standardization organizations to prevent interference with other systems operating in adjacent frequency bands or within the same frequency band.</w:t>
      </w:r>
    </w:p>
    <w:p w14:paraId="61B2DB9B" w14:textId="77777777" w:rsidR="00A948EA" w:rsidRDefault="00A948EA" w:rsidP="00A948EA">
      <w:r>
        <w:t>When considering TDD mode, a guard time is necessary to prevent UE to simultaneously Transmit and reception. This guard time directly depends on the propagation delay between UE and gNB. This guard time will directly impact the useful throughput and hence the spectral efficiency.</w:t>
      </w:r>
    </w:p>
    <w:p w14:paraId="259FC1B8" w14:textId="77777777" w:rsidR="00A948EA" w:rsidRDefault="00A948EA" w:rsidP="00A948EA">
      <w:r>
        <w:t xml:space="preserve">When considering Non-Terrestrial networks, this guard time </w:t>
      </w:r>
      <w:commentRangeStart w:id="33"/>
      <w:r>
        <w:t>should commensurate the round trip delay</w:t>
      </w:r>
      <w:commentRangeEnd w:id="33"/>
      <w:r>
        <w:rPr>
          <w:rStyle w:val="Marquedecommentaire"/>
        </w:rPr>
        <w:commentReference w:id="33"/>
      </w:r>
      <w:r>
        <w:t>.</w:t>
      </w:r>
    </w:p>
    <w:p w14:paraId="7CD785B5" w14:textId="77777777" w:rsidR="00A948EA" w:rsidRDefault="00A948EA" w:rsidP="00A948EA">
      <w:r>
        <w:t>Guard time would range between 2 x 7 ms for LEO at 600 km and 2 x 270 ms for GEO satellite access networks since NTN terminals can experience a one-way propagation time of</w:t>
      </w:r>
    </w:p>
    <w:p w14:paraId="73317719" w14:textId="77777777" w:rsidR="00A948EA" w:rsidRDefault="00A948EA" w:rsidP="00A948EA">
      <w:pPr>
        <w:pStyle w:val="Paragraphedeliste"/>
        <w:numPr>
          <w:ilvl w:val="0"/>
          <w:numId w:val="16"/>
        </w:numPr>
      </w:pPr>
      <w:r>
        <w:t>240 ms at minimum and 270 ms at maximum between UE and satellite base station for GEO</w:t>
      </w:r>
    </w:p>
    <w:p w14:paraId="4BB2EE25" w14:textId="77777777" w:rsidR="00A948EA" w:rsidRDefault="00A948EA" w:rsidP="00A948EA">
      <w:pPr>
        <w:pStyle w:val="Paragraphedeliste"/>
        <w:numPr>
          <w:ilvl w:val="0"/>
          <w:numId w:val="16"/>
        </w:numPr>
      </w:pPr>
      <w:r>
        <w:t>2 ms at minimum and 7 ms at maximum between UE and satellite base station for LEO at 600 km altitude</w:t>
      </w:r>
    </w:p>
    <w:p w14:paraId="2A66E938" w14:textId="77777777" w:rsidR="00A948EA" w:rsidRDefault="00A948EA" w:rsidP="00A948EA">
      <w:r>
        <w:t>Such excessive guard time would lead to a very inefficient radio interface especially in GEO or even MEO based access.</w:t>
      </w:r>
    </w:p>
    <w:p w14:paraId="490DD2C6" w14:textId="77777777" w:rsidR="00A948EA" w:rsidRDefault="00A948EA" w:rsidP="00A948EA">
      <w:r>
        <w:t>It may be acceptable in the case of LEO access system with the need to deal with the variable delay.</w:t>
      </w:r>
    </w:p>
    <w:p w14:paraId="70956AEE" w14:textId="2C33CA93" w:rsidR="00426C95" w:rsidRDefault="00426C95" w:rsidP="00426C95"/>
    <w:p w14:paraId="5E37088D" w14:textId="3AC1FF5A" w:rsidR="0041097C" w:rsidRPr="00894318" w:rsidRDefault="0041097C" w:rsidP="0061787F">
      <w:pPr>
        <w:pStyle w:val="Titre5"/>
      </w:pPr>
      <w:r w:rsidRPr="00540422">
        <w:t>7.3.6.1.2 Assessment of conditions for NR operation in Non-Terrestrial networks</w:t>
      </w:r>
    </w:p>
    <w:p w14:paraId="4FAB5405" w14:textId="19F9F7F6" w:rsidR="00590209" w:rsidRDefault="00590209" w:rsidP="008F13F8">
      <w:pPr>
        <w:rPr>
          <w:lang w:val="en-GB"/>
        </w:rPr>
      </w:pPr>
      <w:r>
        <w:rPr>
          <w:lang w:val="en-GB"/>
        </w:rPr>
        <w:t xml:space="preserve">The applicability of the </w:t>
      </w:r>
      <w:r w:rsidR="00F8690E">
        <w:rPr>
          <w:lang w:val="en-GB"/>
        </w:rPr>
        <w:t>duplexing</w:t>
      </w:r>
      <w:r>
        <w:rPr>
          <w:lang w:val="en-GB"/>
        </w:rPr>
        <w:t xml:space="preserve"> mode TDD or FDD depends on the regulations (ITU-R and/or national) associated to the targeted spectrum.</w:t>
      </w:r>
    </w:p>
    <w:p w14:paraId="6D53F49A" w14:textId="62E3BDAE" w:rsidR="00F8690E" w:rsidRDefault="0014461D" w:rsidP="0061787F">
      <w:r>
        <w:rPr>
          <w:lang w:val="en-GB"/>
        </w:rPr>
        <w:t xml:space="preserve">Special care shall be taken to prevent any interference of an NR based NTN access with other systems operating within the same frequency band or in adjacent frequency band. Therefore appropriate channel </w:t>
      </w:r>
      <w:r w:rsidR="00F8690E" w:rsidRPr="0038486A">
        <w:t>numbering and spacing aspects</w:t>
      </w:r>
      <w:r w:rsidR="00F8690E">
        <w:rPr>
          <w:lang w:val="en-GB"/>
        </w:rPr>
        <w:t xml:space="preserve"> as well as </w:t>
      </w:r>
      <w:r w:rsidR="00F8690E" w:rsidRPr="0038486A">
        <w:t>Frequency band definition</w:t>
      </w:r>
      <w:r w:rsidR="00F8690E">
        <w:t xml:space="preserve"> should be investigated to allow NR operation in the targeted frequency bands.</w:t>
      </w:r>
    </w:p>
    <w:p w14:paraId="2C081411" w14:textId="77777777" w:rsidR="0041097C" w:rsidRDefault="0041097C" w:rsidP="00757790"/>
    <w:p w14:paraId="473E180E" w14:textId="25CBC6CF" w:rsidR="00757790" w:rsidRPr="00757790" w:rsidRDefault="0041097C" w:rsidP="0061787F">
      <w:pPr>
        <w:pStyle w:val="Titre5"/>
      </w:pPr>
      <w:r>
        <w:lastRenderedPageBreak/>
        <w:t>7.3.6.1.3</w:t>
      </w:r>
      <w:r w:rsidR="00757790" w:rsidRPr="00757790">
        <w:t xml:space="preserve"> </w:t>
      </w:r>
      <w:r w:rsidR="00E74CA5">
        <w:t>NR impacts considerations</w:t>
      </w:r>
    </w:p>
    <w:p w14:paraId="51D2878F" w14:textId="6B81048F" w:rsidR="00F8690E" w:rsidRPr="00540422" w:rsidRDefault="00F8690E" w:rsidP="0061787F">
      <w:pPr>
        <w:rPr>
          <w:lang w:val="en-GB"/>
        </w:rPr>
      </w:pPr>
      <w:r w:rsidRPr="00540422">
        <w:rPr>
          <w:lang w:val="en-GB"/>
        </w:rPr>
        <w:t xml:space="preserve">FDD is preferred duplexing mode for most NR based </w:t>
      </w:r>
      <w:r w:rsidR="00F22AAF" w:rsidRPr="00540422">
        <w:rPr>
          <w:lang w:val="en-GB"/>
        </w:rPr>
        <w:t>NTN</w:t>
      </w:r>
      <w:r w:rsidRPr="00540422">
        <w:rPr>
          <w:lang w:val="en-GB"/>
        </w:rPr>
        <w:t xml:space="preserve"> access network. This may require possible adaptations of the Frequency band definition, channel numbering and spacing aspects depending on the regulatory regime applying to the targeted frequency bands.</w:t>
      </w:r>
    </w:p>
    <w:p w14:paraId="371DA3C4" w14:textId="24E0DA0C" w:rsidR="00F8690E" w:rsidRDefault="00F22AAF" w:rsidP="0061787F">
      <w:pPr>
        <w:rPr>
          <w:lang w:val="en-GB"/>
        </w:rPr>
      </w:pPr>
      <w:r w:rsidRPr="00540422">
        <w:rPr>
          <w:lang w:val="en-GB"/>
        </w:rPr>
        <w:t xml:space="preserve">In case the regulations allows it, TDD mode can be considered for </w:t>
      </w:r>
      <w:r w:rsidR="00F8690E" w:rsidRPr="00540422">
        <w:rPr>
          <w:lang w:val="en-GB"/>
        </w:rPr>
        <w:t>HAPS</w:t>
      </w:r>
      <w:r w:rsidRPr="00540422">
        <w:rPr>
          <w:lang w:val="en-GB"/>
        </w:rPr>
        <w:t xml:space="preserve"> and to some extent with LEO satellite based access network</w:t>
      </w:r>
    </w:p>
    <w:p w14:paraId="6119BE0C" w14:textId="77777777" w:rsidR="00472F93" w:rsidRPr="00540422" w:rsidRDefault="00472F93" w:rsidP="0061787F">
      <w:pPr>
        <w:rPr>
          <w:lang w:val="en-GB"/>
        </w:rPr>
      </w:pPr>
    </w:p>
    <w:p w14:paraId="71215FBB" w14:textId="0DA5FBBD" w:rsidR="00B42535" w:rsidRDefault="00B42535" w:rsidP="00B42535">
      <w:pPr>
        <w:pStyle w:val="Titre3"/>
      </w:pPr>
      <w:r w:rsidRPr="00826067">
        <w:t>7.3.</w:t>
      </w:r>
      <w:r>
        <w:t>7</w:t>
      </w:r>
      <w:r w:rsidRPr="00826067">
        <w:tab/>
      </w:r>
      <w:r>
        <w:t>Satellite or aerial Payload performance</w:t>
      </w:r>
    </w:p>
    <w:p w14:paraId="286277C1" w14:textId="77777777" w:rsidR="00B42535" w:rsidRPr="00826067" w:rsidRDefault="00B42535" w:rsidP="00B42535">
      <w:pPr>
        <w:spacing w:after="200" w:line="276" w:lineRule="auto"/>
        <w:rPr>
          <w:lang w:val="en-GB"/>
        </w:rPr>
      </w:pPr>
    </w:p>
    <w:p w14:paraId="6F5066CC" w14:textId="52454CD5" w:rsidR="00B42535" w:rsidRPr="00392088" w:rsidRDefault="00B42535" w:rsidP="00392088">
      <w:pPr>
        <w:pStyle w:val="Titre4"/>
      </w:pPr>
      <w:r>
        <w:t>7.3.7.1 PT-RS</w:t>
      </w:r>
    </w:p>
    <w:p w14:paraId="7D2D71D5" w14:textId="77777777" w:rsidR="0041097C" w:rsidRDefault="0041097C" w:rsidP="00930103">
      <w:pPr>
        <w:rPr>
          <w:color w:val="auto"/>
        </w:rPr>
      </w:pPr>
    </w:p>
    <w:p w14:paraId="0633CA73" w14:textId="092689E8" w:rsidR="0041097C" w:rsidRPr="00894318" w:rsidRDefault="0041097C" w:rsidP="0061787F">
      <w:pPr>
        <w:pStyle w:val="Titre5"/>
      </w:pPr>
      <w:r>
        <w:t>7.3.7.1.1</w:t>
      </w:r>
      <w:r w:rsidRPr="00894318">
        <w:t xml:space="preserve"> Problem statement</w:t>
      </w:r>
    </w:p>
    <w:p w14:paraId="0D993FA3" w14:textId="77777777" w:rsidR="00C36B45" w:rsidRPr="00362335" w:rsidRDefault="00C36B45" w:rsidP="00C36B45">
      <w:pPr>
        <w:rPr>
          <w:rFonts w:ascii="Calibri" w:eastAsia="Calibri" w:hAnsi="Calibri" w:cs="Calibri"/>
        </w:rPr>
      </w:pPr>
      <w:r w:rsidRPr="00362335">
        <w:rPr>
          <w:rFonts w:ascii="Calibri" w:eastAsia="Calibri" w:hAnsi="Calibri" w:cs="Calibri"/>
        </w:rPr>
        <w:t>Phase variations in time domain can be caused by different phenomena: presence of phase noise, frequency drifts due to Doppler shift, or due to insufficient frequency synchronization (e.g. residual carrier frequency offset (CFO)), etc. Phase noise, caused by imperfect oscillator implementation technology destroys the orthogonality of subcarriers in OFDM-based systems especially in FR2. Phase noise causes common phase error (CPE), resulting in a constant rotation angle of the modulation constellation, and inter-carrier interference (ICI), resulting in scattering of the constellation points in OFDM based systems. Doppler effects and/or residual CFO cause frequency shifts translated into time domain phase ramps at OFDM symbol level.</w:t>
      </w:r>
    </w:p>
    <w:p w14:paraId="4B2AFA66" w14:textId="77777777" w:rsidR="00C36B45" w:rsidRPr="00362335" w:rsidRDefault="00C36B45" w:rsidP="00C36B45">
      <w:pPr>
        <w:rPr>
          <w:rFonts w:ascii="Calibri" w:eastAsia="Calibri" w:hAnsi="Calibri" w:cs="Calibri"/>
        </w:rPr>
      </w:pPr>
      <w:r w:rsidRPr="00362335">
        <w:rPr>
          <w:rFonts w:ascii="Calibri" w:eastAsia="Calibri" w:hAnsi="Calibri" w:cs="Calibri"/>
        </w:rPr>
        <w:t>The phase variations translating all the above effects may significantly degrade the performance and need compensation. When mild, these variations can be absorbed by the DM-RS in the channel estimation process. But when strong phase variations are present, which is particularly the case at carrier frequencies above 6GHz, more frequent support than the one provided by DM-RS is necessary in order to track the remaining variations.</w:t>
      </w:r>
    </w:p>
    <w:p w14:paraId="4AD4FF02" w14:textId="21DE1898" w:rsidR="00C36B45" w:rsidRPr="00362335" w:rsidRDefault="00C36B45" w:rsidP="00C36B45">
      <w:pPr>
        <w:rPr>
          <w:rFonts w:ascii="Calibri" w:eastAsia="Calibri" w:hAnsi="Calibri" w:cs="Calibri"/>
        </w:rPr>
      </w:pPr>
      <w:r w:rsidRPr="00EC4473">
        <w:rPr>
          <w:rFonts w:ascii="Calibri" w:eastAsia="Calibri" w:hAnsi="Calibri" w:cs="Calibri"/>
          <w:lang w:val="en-GB"/>
        </w:rPr>
        <w:t xml:space="preserve">In NR, PT-RS </w:t>
      </w:r>
      <w:r w:rsidRPr="00362335">
        <w:rPr>
          <w:rFonts w:ascii="Calibri" w:eastAsia="Calibri" w:hAnsi="Calibri" w:cs="Calibri"/>
        </w:rPr>
        <w:t xml:space="preserve">has been introduced </w:t>
      </w:r>
      <w:r>
        <w:rPr>
          <w:rFonts w:ascii="Calibri" w:eastAsia="Calibri" w:hAnsi="Calibri" w:cs="Calibri"/>
          <w:highlight w:val="yellow"/>
        </w:rPr>
        <w:t>[737</w:t>
      </w:r>
      <w:r w:rsidRPr="00362335">
        <w:rPr>
          <w:rFonts w:ascii="Calibri" w:eastAsia="Calibri" w:hAnsi="Calibri" w:cs="Calibri"/>
          <w:highlight w:val="yellow"/>
        </w:rPr>
        <w:t>1</w:t>
      </w:r>
      <w:r>
        <w:rPr>
          <w:rFonts w:ascii="Calibri" w:eastAsia="Calibri" w:hAnsi="Calibri" w:cs="Calibri"/>
          <w:highlight w:val="yellow"/>
        </w:rPr>
        <w:t>-</w:t>
      </w:r>
      <w:r w:rsidRPr="00362335">
        <w:rPr>
          <w:rFonts w:ascii="Calibri" w:eastAsia="Calibri" w:hAnsi="Calibri" w:cs="Calibri"/>
          <w:highlight w:val="yellow"/>
        </w:rPr>
        <w:t>1].</w:t>
      </w:r>
      <w:r>
        <w:rPr>
          <w:rFonts w:ascii="Calibri" w:eastAsia="Calibri" w:hAnsi="Calibri" w:cs="Calibri"/>
        </w:rPr>
        <w:t xml:space="preserve"> </w:t>
      </w:r>
      <w:r w:rsidRPr="00362335">
        <w:rPr>
          <w:rFonts w:ascii="Calibri" w:eastAsia="Calibri" w:hAnsi="Calibri" w:cs="Calibri"/>
        </w:rPr>
        <w:t>to compensate for phase errors. PT-RS configuration in NR is very flexible and allows user-specific configuration depending on scheduled MCS/bandwidth, UE RF characteristics, DM-RS configuration, waveform, etc.</w:t>
      </w:r>
    </w:p>
    <w:p w14:paraId="2E728CB2" w14:textId="77777777" w:rsidR="00866265" w:rsidRDefault="00866265" w:rsidP="00866265"/>
    <w:p w14:paraId="7B8C6679" w14:textId="77777777" w:rsidR="00866265" w:rsidRDefault="00866265" w:rsidP="0061787F">
      <w:pPr>
        <w:pStyle w:val="Titre5"/>
      </w:pPr>
      <w:r>
        <w:t>7.3.7.1.2 Assessment of conditions for NR operation in Non-Terrestrial networks</w:t>
      </w:r>
    </w:p>
    <w:p w14:paraId="5386939A" w14:textId="77777777" w:rsidR="00C36B45" w:rsidRPr="00362335" w:rsidRDefault="00C36B45" w:rsidP="00C36B45">
      <w:pPr>
        <w:rPr>
          <w:rFonts w:ascii="Calibri" w:eastAsia="Calibri" w:hAnsi="Calibri" w:cs="Calibri"/>
        </w:rPr>
      </w:pPr>
      <w:r w:rsidRPr="00362335">
        <w:rPr>
          <w:rFonts w:ascii="Calibri" w:eastAsia="Calibri" w:hAnsi="Calibri" w:cs="Calibri"/>
        </w:rPr>
        <w:t>NTN systems may be deployed in wide range of frequency bands, ranging from 1-2GHz to mmWave range (L/S/C/Ku/Ka/Q/V bands). It has been proposed that eMBB should be supported for NTN and the modulation order might not always be low. PT-RS is needed in NTN at high carrier frequencies, where the maximum received SNR is limited by the phase noise.</w:t>
      </w:r>
    </w:p>
    <w:p w14:paraId="6CD954C8" w14:textId="77777777" w:rsidR="00C36B45" w:rsidRPr="00362335" w:rsidRDefault="00C36B45" w:rsidP="00C36B45">
      <w:pPr>
        <w:rPr>
          <w:rFonts w:ascii="Calibri" w:eastAsia="Calibri" w:hAnsi="Calibri" w:cs="Calibri"/>
        </w:rPr>
      </w:pPr>
      <w:r w:rsidRPr="00362335">
        <w:rPr>
          <w:rFonts w:ascii="Calibri" w:eastAsia="Calibri" w:hAnsi="Calibri" w:cs="Calibri"/>
        </w:rPr>
        <w:lastRenderedPageBreak/>
        <w:t xml:space="preserve">Considering the high speed of airborne/spaceborne vehicles, CFO and Doppler shift/spread might be worse in NTN and therefore CFO and Doppler estimation need to be considered. </w:t>
      </w:r>
    </w:p>
    <w:p w14:paraId="689674B0" w14:textId="3469B82B" w:rsidR="00C36B45" w:rsidRPr="00362335" w:rsidRDefault="00C36B45" w:rsidP="00C36B45">
      <w:pPr>
        <w:rPr>
          <w:rFonts w:ascii="Calibri" w:eastAsia="Calibri" w:hAnsi="Calibri" w:cs="Calibri"/>
        </w:rPr>
      </w:pPr>
      <w:r w:rsidRPr="00362335">
        <w:rPr>
          <w:rFonts w:ascii="Calibri" w:eastAsia="Calibri" w:hAnsi="Calibri" w:cs="Calibri"/>
        </w:rPr>
        <w:t xml:space="preserve">A number </w:t>
      </w:r>
      <w:r>
        <w:rPr>
          <w:rFonts w:ascii="Calibri" w:eastAsia="Calibri" w:hAnsi="Calibri" w:cs="Calibri"/>
        </w:rPr>
        <w:t xml:space="preserve">of </w:t>
      </w:r>
      <w:r w:rsidRPr="00362335">
        <w:rPr>
          <w:rFonts w:ascii="Calibri" w:eastAsia="Calibri" w:hAnsi="Calibri" w:cs="Calibri"/>
        </w:rPr>
        <w:t xml:space="preserve">phase noise masks such as DTH or VSAT use cases considered in DVB </w:t>
      </w:r>
      <w:r w:rsidRPr="00362335">
        <w:rPr>
          <w:rFonts w:ascii="Calibri" w:eastAsia="Calibri" w:hAnsi="Calibri" w:cs="Calibri"/>
          <w:highlight w:val="yellow"/>
        </w:rPr>
        <w:t>[7.3.7.1</w:t>
      </w:r>
      <w:r>
        <w:rPr>
          <w:rFonts w:ascii="Calibri" w:eastAsia="Calibri" w:hAnsi="Calibri" w:cs="Calibri"/>
          <w:highlight w:val="yellow"/>
        </w:rPr>
        <w:t>-</w:t>
      </w:r>
      <w:r w:rsidRPr="00FE309A">
        <w:rPr>
          <w:rFonts w:ascii="Calibri" w:eastAsia="Calibri" w:hAnsi="Calibri" w:cs="Calibri"/>
          <w:highlight w:val="yellow"/>
        </w:rPr>
        <w:t>3</w:t>
      </w:r>
      <w:r w:rsidRPr="00362335">
        <w:rPr>
          <w:rFonts w:ascii="Calibri" w:eastAsia="Calibri" w:hAnsi="Calibri" w:cs="Calibri"/>
          <w:highlight w:val="yellow"/>
        </w:rPr>
        <w:t>].</w:t>
      </w:r>
      <w:r>
        <w:rPr>
          <w:rFonts w:ascii="Calibri" w:eastAsia="Calibri" w:hAnsi="Calibri" w:cs="Calibri"/>
        </w:rPr>
        <w:t xml:space="preserve"> </w:t>
      </w:r>
      <w:r w:rsidRPr="00362335">
        <w:rPr>
          <w:rFonts w:ascii="Calibri" w:eastAsia="Calibri" w:hAnsi="Calibri" w:cs="Calibri"/>
        </w:rPr>
        <w:t xml:space="preserve">or other state of the art bent pipe of satellite or HAPS payloads as described in Annex </w:t>
      </w:r>
      <w:r w:rsidRPr="00362335">
        <w:rPr>
          <w:rFonts w:ascii="Calibri" w:eastAsia="Calibri" w:hAnsi="Calibri" w:cs="Calibri"/>
          <w:highlight w:val="yellow"/>
        </w:rPr>
        <w:t>XX</w:t>
      </w:r>
      <w:r w:rsidRPr="00362335">
        <w:rPr>
          <w:rFonts w:ascii="Calibri" w:eastAsia="Calibri" w:hAnsi="Calibri" w:cs="Calibri"/>
        </w:rPr>
        <w:t xml:space="preserve"> ) are considered as pertinent for non-terrestrial communications. Phase noise masks pertinent for terrestrial equipment operating in mmWave have been defined in NR in</w:t>
      </w:r>
      <w:r>
        <w:rPr>
          <w:rFonts w:ascii="Calibri" w:eastAsia="Calibri" w:hAnsi="Calibri" w:cs="Calibri"/>
        </w:rPr>
        <w:t xml:space="preserve"> </w:t>
      </w:r>
      <w:r w:rsidRPr="00362335">
        <w:rPr>
          <w:rFonts w:ascii="Calibri" w:eastAsia="Calibri" w:hAnsi="Calibri" w:cs="Calibri"/>
          <w:highlight w:val="yellow"/>
        </w:rPr>
        <w:t>[7.3.7.1</w:t>
      </w:r>
      <w:r>
        <w:rPr>
          <w:rFonts w:ascii="Calibri" w:eastAsia="Calibri" w:hAnsi="Calibri" w:cs="Calibri"/>
          <w:highlight w:val="yellow"/>
        </w:rPr>
        <w:t>-</w:t>
      </w:r>
      <w:r w:rsidRPr="00FE47BF">
        <w:rPr>
          <w:rFonts w:ascii="Calibri" w:eastAsia="Calibri" w:hAnsi="Calibri" w:cs="Calibri"/>
          <w:highlight w:val="yellow"/>
        </w:rPr>
        <w:t>4</w:t>
      </w:r>
      <w:r>
        <w:rPr>
          <w:rFonts w:ascii="Calibri" w:eastAsia="Calibri" w:hAnsi="Calibri" w:cs="Calibri"/>
          <w:highlight w:val="yellow"/>
        </w:rPr>
        <w:t>]</w:t>
      </w:r>
      <w:r w:rsidRPr="00362335">
        <w:rPr>
          <w:rFonts w:ascii="Calibri" w:eastAsia="Calibri" w:hAnsi="Calibri" w:cs="Calibri"/>
        </w:rPr>
        <w:t xml:space="preserve">. As it can be seen from </w:t>
      </w:r>
      <w:r w:rsidRPr="00362335">
        <w:rPr>
          <w:rFonts w:ascii="Calibri" w:eastAsia="Calibri" w:hAnsi="Calibri" w:cs="Calibri"/>
          <w:highlight w:val="yellow"/>
        </w:rPr>
        <w:fldChar w:fldCharType="begin"/>
      </w:r>
      <w:r w:rsidRPr="00362335">
        <w:rPr>
          <w:rFonts w:ascii="Calibri" w:eastAsia="Calibri" w:hAnsi="Calibri" w:cs="Calibri"/>
          <w:highlight w:val="yellow"/>
        </w:rPr>
        <w:instrText xml:space="preserve"> REF _Ref514667680 \h  \* MERGEFORMAT </w:instrText>
      </w:r>
      <w:r w:rsidRPr="00362335">
        <w:rPr>
          <w:rFonts w:ascii="Calibri" w:eastAsia="Calibri" w:hAnsi="Calibri" w:cs="Calibri"/>
          <w:highlight w:val="yellow"/>
        </w:rPr>
      </w:r>
      <w:r w:rsidRPr="00362335">
        <w:rPr>
          <w:rFonts w:ascii="Calibri" w:eastAsia="Calibri" w:hAnsi="Calibri" w:cs="Calibri"/>
          <w:highlight w:val="yellow"/>
        </w:rPr>
        <w:fldChar w:fldCharType="separate"/>
      </w:r>
      <w:r w:rsidRPr="00362335">
        <w:rPr>
          <w:rFonts w:ascii="Calibri" w:eastAsia="Calibri" w:hAnsi="Calibri" w:cs="Calibri"/>
          <w:highlight w:val="yellow"/>
        </w:rPr>
        <w:t xml:space="preserve">Figure </w:t>
      </w:r>
      <w:r w:rsidRPr="00FE47BF">
        <w:rPr>
          <w:rFonts w:ascii="Calibri" w:eastAsia="Calibri" w:hAnsi="Calibri" w:cs="Calibri"/>
          <w:noProof/>
          <w:highlight w:val="yellow"/>
        </w:rPr>
        <w:t>1</w:t>
      </w:r>
      <w:r w:rsidRPr="00362335">
        <w:rPr>
          <w:rFonts w:ascii="Calibri" w:eastAsia="Calibri" w:hAnsi="Calibri" w:cs="Calibri"/>
          <w:highlight w:val="yellow"/>
        </w:rPr>
        <w:fldChar w:fldCharType="end"/>
      </w:r>
      <w:r w:rsidRPr="00362335">
        <w:rPr>
          <w:rFonts w:ascii="Calibri" w:eastAsia="Calibri" w:hAnsi="Calibri" w:cs="Calibri"/>
        </w:rPr>
        <w:t xml:space="preserve">, the phase noise profile may have significant variations depending on the considered model. </w:t>
      </w:r>
      <w:r w:rsidRPr="00EC4473">
        <w:rPr>
          <w:rFonts w:ascii="Calibri" w:eastAsia="Calibri" w:hAnsi="Calibri" w:cs="Calibri"/>
        </w:rPr>
        <w:t xml:space="preserve">In Figure </w:t>
      </w:r>
      <w:r w:rsidRPr="00EC4473">
        <w:rPr>
          <w:rFonts w:ascii="Calibri" w:eastAsia="Calibri" w:hAnsi="Calibri" w:cs="Calibri"/>
          <w:noProof/>
        </w:rPr>
        <w:t xml:space="preserve">1, the PN mask from TR 38.803 is plotted for a carrier frequency of 30GHz. For DVB masks, the cumulated contributions from the hub, the satellite payload as well as the receiver have been taken into account in the phase noise figures. Ka-band </w:t>
      </w:r>
      <w:r w:rsidRPr="00EC4473">
        <w:rPr>
          <w:rFonts w:ascii="Calibri" w:eastAsia="Calibri" w:hAnsi="Calibri" w:cs="Calibri"/>
          <w:noProof/>
        </w:rPr>
        <w:sym w:font="Wingdings" w:char="F0E0"/>
      </w:r>
      <w:r w:rsidRPr="00EC4473">
        <w:rPr>
          <w:rFonts w:ascii="Calibri" w:eastAsia="Calibri" w:hAnsi="Calibri" w:cs="Calibri"/>
          <w:noProof/>
        </w:rPr>
        <w:t xml:space="preserve">S-band and Ka-band </w:t>
      </w:r>
      <w:r w:rsidRPr="00EC4473">
        <w:rPr>
          <w:rFonts w:ascii="Calibri" w:eastAsia="Calibri" w:hAnsi="Calibri" w:cs="Calibri"/>
          <w:noProof/>
        </w:rPr>
        <w:sym w:font="Wingdings" w:char="F0E0"/>
      </w:r>
      <w:r w:rsidRPr="00EC4473">
        <w:rPr>
          <w:rFonts w:ascii="Calibri" w:eastAsia="Calibri" w:hAnsi="Calibri" w:cs="Calibri"/>
          <w:noProof/>
        </w:rPr>
        <w:t xml:space="preserve"> Ka-band masks only considered the payload contribution to the phase noise.</w:t>
      </w:r>
    </w:p>
    <w:p w14:paraId="6F0783B0" w14:textId="77777777" w:rsidR="00C36B45" w:rsidRPr="00362335" w:rsidRDefault="00C36B45" w:rsidP="00C36B45">
      <w:pPr>
        <w:rPr>
          <w:rFonts w:ascii="Calibri" w:eastAsia="Calibri" w:hAnsi="Calibri" w:cs="Calibri"/>
        </w:rPr>
      </w:pPr>
      <w:r w:rsidRPr="00362335">
        <w:rPr>
          <w:rFonts w:ascii="Calibri" w:eastAsia="Calibri" w:hAnsi="Calibri" w:cs="Calibri"/>
        </w:rPr>
        <w:t xml:space="preserve">The performance of phase tracking algorithms is highly dependent on a large set of variables such as carrier frequency, subcarrier spacing, UE specific RF characteristics, configured MCS/bandwidth, frame length, DMRS configuration, Doppler, receiver implementation options, etc. </w:t>
      </w:r>
    </w:p>
    <w:p w14:paraId="0E53EB87" w14:textId="77777777" w:rsidR="00C36B45" w:rsidRPr="00362335" w:rsidRDefault="00C36B45" w:rsidP="00C36B45">
      <w:pPr>
        <w:rPr>
          <w:rFonts w:ascii="Calibri" w:eastAsia="Calibri" w:hAnsi="Calibri" w:cs="Calibri"/>
        </w:rPr>
      </w:pPr>
      <w:r w:rsidRPr="00362335">
        <w:rPr>
          <w:rFonts w:ascii="Calibri" w:eastAsia="Calibri" w:hAnsi="Calibri" w:cs="Calibri"/>
        </w:rPr>
        <w:t xml:space="preserve">Some of the phase noise masks in </w:t>
      </w:r>
      <w:r w:rsidRPr="00362335">
        <w:rPr>
          <w:rFonts w:ascii="Calibri" w:eastAsia="Calibri" w:hAnsi="Calibri" w:cs="Calibri"/>
        </w:rPr>
        <w:fldChar w:fldCharType="begin"/>
      </w:r>
      <w:r w:rsidRPr="00362335">
        <w:rPr>
          <w:rFonts w:ascii="Calibri" w:eastAsia="Calibri" w:hAnsi="Calibri" w:cs="Calibri"/>
        </w:rPr>
        <w:instrText xml:space="preserve"> REF _Ref514667680 \h  \* MERGEFORMAT </w:instrText>
      </w:r>
      <w:r w:rsidRPr="00362335">
        <w:rPr>
          <w:rFonts w:ascii="Calibri" w:eastAsia="Calibri" w:hAnsi="Calibri" w:cs="Calibri"/>
        </w:rPr>
      </w:r>
      <w:r w:rsidRPr="00362335">
        <w:rPr>
          <w:rFonts w:ascii="Calibri" w:eastAsia="Calibri" w:hAnsi="Calibri" w:cs="Calibri"/>
        </w:rPr>
        <w:fldChar w:fldCharType="separate"/>
      </w:r>
      <w:r w:rsidRPr="00362335">
        <w:rPr>
          <w:rFonts w:ascii="Calibri" w:eastAsia="Calibri" w:hAnsi="Calibri" w:cs="Calibri"/>
        </w:rPr>
        <w:t xml:space="preserve">Figure </w:t>
      </w:r>
      <w:r w:rsidRPr="00FE47BF">
        <w:rPr>
          <w:rFonts w:ascii="Calibri" w:eastAsia="Calibri" w:hAnsi="Calibri" w:cs="Calibri"/>
          <w:noProof/>
        </w:rPr>
        <w:t>1</w:t>
      </w:r>
      <w:r w:rsidRPr="00362335">
        <w:rPr>
          <w:rFonts w:ascii="Calibri" w:eastAsia="Calibri" w:hAnsi="Calibri" w:cs="Calibri"/>
        </w:rPr>
        <w:fldChar w:fldCharType="end"/>
      </w:r>
      <w:r w:rsidRPr="00362335">
        <w:rPr>
          <w:rFonts w:ascii="Calibri" w:eastAsia="Calibri" w:hAnsi="Calibri" w:cs="Calibri"/>
        </w:rPr>
        <w:t xml:space="preserve"> can be efficiently compensated by the current NR design in the absence of important Doppler shifts and/or residual CFO in the simulation scenarios described in Annex </w:t>
      </w:r>
      <w:r w:rsidRPr="00362335">
        <w:rPr>
          <w:rFonts w:ascii="Calibri" w:eastAsia="Calibri" w:hAnsi="Calibri" w:cs="Calibri"/>
          <w:highlight w:val="yellow"/>
        </w:rPr>
        <w:t>XX</w:t>
      </w:r>
      <w:r w:rsidRPr="00362335">
        <w:rPr>
          <w:rFonts w:ascii="Calibri" w:eastAsia="Calibri" w:hAnsi="Calibri" w:cs="Calibri"/>
        </w:rPr>
        <w:t>. Some further investigation may be needed in the case of important Doppler shifts and/or residual CFO, in the presence of phase noise masks significantly different from the ones considered so far, or with very large channel bandwidths.</w:t>
      </w:r>
    </w:p>
    <w:p w14:paraId="447F65CC" w14:textId="77777777" w:rsidR="00C36B45" w:rsidRPr="00362335" w:rsidRDefault="00C36B45" w:rsidP="00C36B45">
      <w:pPr>
        <w:rPr>
          <w:rFonts w:ascii="Calibri" w:eastAsia="Calibri" w:hAnsi="Calibri" w:cs="Calibri"/>
        </w:rPr>
      </w:pPr>
      <w:r w:rsidRPr="00362335">
        <w:rPr>
          <w:rFonts w:ascii="Calibri" w:eastAsia="Calibri" w:hAnsi="Calibri" w:cs="Calibri"/>
        </w:rPr>
        <w:t>Since the cell size in NTN is much larger than terrestrial network, the main objective of some NTN use cases is to ensure coverage so that a reduced size of Physical Resource Blocks can be considered in the case of power limited link budget. In this case, the pre-DFT density for DFTs-OFDM patterns and/or the frequency domain density for the UL CP-OFDM patterns may need to be re-evaluated.</w:t>
      </w:r>
    </w:p>
    <w:p w14:paraId="66710F16" w14:textId="77777777" w:rsidR="00C36B45" w:rsidRPr="00362335" w:rsidRDefault="00C36B45" w:rsidP="00C36B45">
      <w:pPr>
        <w:keepNext/>
        <w:jc w:val="center"/>
        <w:rPr>
          <w:rFonts w:ascii="Calibri" w:eastAsia="Calibri" w:hAnsi="Calibri" w:cs="Calibri"/>
        </w:rPr>
      </w:pPr>
      <w:r w:rsidRPr="00EC4473">
        <w:rPr>
          <w:rFonts w:ascii="Calibri" w:eastAsia="Calibri" w:hAnsi="Calibri" w:cs="Calibri"/>
          <w:noProof/>
          <w:lang w:val="en-GB" w:eastAsia="en-GB"/>
        </w:rPr>
        <w:lastRenderedPageBreak/>
        <w:drawing>
          <wp:inline distT="0" distB="0" distL="0" distR="0" wp14:anchorId="6E6E28E4" wp14:editId="1323AED6">
            <wp:extent cx="5761355" cy="3234690"/>
            <wp:effectExtent l="0" t="0" r="0" b="381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N PN masks_2.png"/>
                    <pic:cNvPicPr/>
                  </pic:nvPicPr>
                  <pic:blipFill>
                    <a:blip r:embed="rId43">
                      <a:extLst>
                        <a:ext uri="{28A0092B-C50C-407E-A947-70E740481C1C}">
                          <a14:useLocalDpi xmlns:a14="http://schemas.microsoft.com/office/drawing/2010/main" val="0"/>
                        </a:ext>
                      </a:extLst>
                    </a:blip>
                    <a:stretch>
                      <a:fillRect/>
                    </a:stretch>
                  </pic:blipFill>
                  <pic:spPr>
                    <a:xfrm>
                      <a:off x="0" y="0"/>
                      <a:ext cx="5761355" cy="3234690"/>
                    </a:xfrm>
                    <a:prstGeom prst="rect">
                      <a:avLst/>
                    </a:prstGeom>
                  </pic:spPr>
                </pic:pic>
              </a:graphicData>
            </a:graphic>
          </wp:inline>
        </w:drawing>
      </w:r>
    </w:p>
    <w:p w14:paraId="1A5C9FE1" w14:textId="77777777" w:rsidR="00C36B45" w:rsidRPr="00362335" w:rsidRDefault="00C36B45" w:rsidP="00C36B4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highlight w:val="yellow"/>
          <w:lang w:val="en-GB"/>
        </w:rPr>
        <w:t xml:space="preserve">Figure </w:t>
      </w:r>
      <w:r w:rsidRPr="00362335">
        <w:rPr>
          <w:rFonts w:ascii="Arial" w:eastAsia="SimSun" w:hAnsi="Arial" w:cs="Times New Roman"/>
          <w:b/>
          <w:sz w:val="20"/>
          <w:szCs w:val="20"/>
          <w:highlight w:val="yellow"/>
          <w:lang w:val="en-GB"/>
        </w:rPr>
        <w:fldChar w:fldCharType="begin"/>
      </w:r>
      <w:r w:rsidRPr="00362335">
        <w:rPr>
          <w:rFonts w:ascii="Arial" w:eastAsia="SimSun" w:hAnsi="Arial" w:cs="Times New Roman"/>
          <w:b/>
          <w:sz w:val="20"/>
          <w:szCs w:val="20"/>
          <w:highlight w:val="yellow"/>
          <w:lang w:val="en-GB"/>
        </w:rPr>
        <w:instrText xml:space="preserve"> SEQ Figure \* ARABIC </w:instrText>
      </w:r>
      <w:r w:rsidRPr="00362335">
        <w:rPr>
          <w:rFonts w:ascii="Arial" w:eastAsia="SimSun" w:hAnsi="Arial" w:cs="Times New Roman"/>
          <w:b/>
          <w:sz w:val="20"/>
          <w:szCs w:val="20"/>
          <w:highlight w:val="yellow"/>
          <w:lang w:val="en-GB"/>
        </w:rPr>
        <w:fldChar w:fldCharType="separate"/>
      </w:r>
      <w:r>
        <w:rPr>
          <w:rFonts w:ascii="Arial" w:eastAsia="SimSun" w:hAnsi="Arial" w:cs="Times New Roman"/>
          <w:b/>
          <w:noProof/>
          <w:sz w:val="20"/>
          <w:szCs w:val="20"/>
          <w:highlight w:val="yellow"/>
          <w:lang w:val="en-GB"/>
        </w:rPr>
        <w:t>1</w:t>
      </w:r>
      <w:r w:rsidRPr="00362335">
        <w:rPr>
          <w:rFonts w:ascii="Arial" w:eastAsia="SimSun" w:hAnsi="Arial" w:cs="Times New Roman"/>
          <w:b/>
          <w:noProof/>
          <w:sz w:val="20"/>
          <w:szCs w:val="20"/>
          <w:highlight w:val="yellow"/>
          <w:lang w:val="en-GB"/>
        </w:rPr>
        <w:fldChar w:fldCharType="end"/>
      </w:r>
      <w:r w:rsidRPr="00362335">
        <w:rPr>
          <w:rFonts w:ascii="Arial" w:eastAsia="SimSun" w:hAnsi="Arial" w:cs="Times New Roman"/>
          <w:b/>
          <w:sz w:val="20"/>
          <w:szCs w:val="20"/>
          <w:lang w:val="en-GB"/>
        </w:rPr>
        <w:t xml:space="preserve"> - Different PN masks for NR and NTN </w:t>
      </w:r>
    </w:p>
    <w:p w14:paraId="690307C8" w14:textId="77777777" w:rsidR="00866265" w:rsidRDefault="00866265" w:rsidP="00866265"/>
    <w:p w14:paraId="344E77DF" w14:textId="47A17AEB" w:rsidR="00866265" w:rsidRDefault="00866265" w:rsidP="0061787F">
      <w:pPr>
        <w:pStyle w:val="Titre5"/>
      </w:pPr>
      <w:r>
        <w:t xml:space="preserve">7.3.7.1.3 NR impacts </w:t>
      </w:r>
      <w:r w:rsidR="00E74CA5">
        <w:t>considerations</w:t>
      </w:r>
    </w:p>
    <w:p w14:paraId="41597549" w14:textId="77777777" w:rsidR="00866265" w:rsidRDefault="00866265" w:rsidP="0061787F">
      <w:r>
        <w:t xml:space="preserve">PTRS is needed in NR supporting NTN for phase error compensation. PTRS configuration in NR is very flexible. Typical phase noise masks of state of the art bent pipe of satellite or HAPS payloads in Non-Terrestrial networks can be efficiently compensated by the current NR design in the absence of important Doppler shifts and/or residual CFO at a carrier frequency of up to 30GHz. Some further investigation is needed in the case of important Doppler shifts and/or residual CFO, or in the presence of phase noise masks significantly different from the ones considered so far, or with very large channel bandwidths. </w:t>
      </w:r>
    </w:p>
    <w:p w14:paraId="227BE603" w14:textId="77777777" w:rsidR="0041097C" w:rsidRPr="002A7955" w:rsidRDefault="0041097C" w:rsidP="00930103">
      <w:pPr>
        <w:rPr>
          <w:color w:val="auto"/>
        </w:rPr>
      </w:pPr>
    </w:p>
    <w:p w14:paraId="1382A41D" w14:textId="2B1B30F9" w:rsidR="00690305" w:rsidRDefault="00690305">
      <w:pPr>
        <w:spacing w:after="0" w:line="240" w:lineRule="auto"/>
        <w:rPr>
          <w:rFonts w:ascii="Arial" w:eastAsia="Times New Roman" w:hAnsi="Arial" w:cs="Arial"/>
          <w:sz w:val="24"/>
          <w:szCs w:val="24"/>
          <w:lang w:val="en-GB" w:eastAsia="zh-CN"/>
        </w:rPr>
      </w:pPr>
    </w:p>
    <w:p w14:paraId="7A848A6E" w14:textId="297806E2" w:rsidR="00B42535" w:rsidRDefault="00690AE3" w:rsidP="0006659C">
      <w:pPr>
        <w:pStyle w:val="Titre4"/>
      </w:pPr>
      <w:r>
        <w:t>7.3.7.2</w:t>
      </w:r>
      <w:r w:rsidR="00B42535">
        <w:t xml:space="preserve"> PAPR</w:t>
      </w:r>
    </w:p>
    <w:p w14:paraId="76EF097E" w14:textId="5335988F" w:rsidR="0041097C" w:rsidRPr="00894318" w:rsidRDefault="0041097C" w:rsidP="0061787F">
      <w:pPr>
        <w:pStyle w:val="Titre5"/>
      </w:pPr>
      <w:r>
        <w:t>7.3.7.</w:t>
      </w:r>
      <w:r w:rsidR="00732B36">
        <w:t>2</w:t>
      </w:r>
      <w:r>
        <w:t>.1</w:t>
      </w:r>
      <w:r w:rsidRPr="00894318">
        <w:t xml:space="preserve"> Problem statement</w:t>
      </w:r>
    </w:p>
    <w:p w14:paraId="4534BE91" w14:textId="77777777" w:rsidR="00EA4040" w:rsidRDefault="00EA4040" w:rsidP="00EA4040">
      <w:r>
        <w:rPr>
          <w:lang w:eastAsia="zh-CN"/>
        </w:rPr>
        <w:t xml:space="preserve">A key component in the satellite payload architecture is a power amplifier (PA). It exhibits nonlinear behavior when driven near saturation in an effort to increase power efficiency. Nonlinear distortion causing constellation warping and clustering, thus complicating signal reception. One measurement that determines the vulnerability of the transmitted signal to nonlinear distortion is the peak-to-average power ratio (PAPR), with higher values associated with worse impact. </w:t>
      </w:r>
    </w:p>
    <w:p w14:paraId="137F9187" w14:textId="77777777" w:rsidR="00EA4040" w:rsidRDefault="00EA4040" w:rsidP="00EA4040">
      <w:pPr>
        <w:rPr>
          <w:lang w:eastAsia="zh-CN"/>
        </w:rPr>
      </w:pPr>
      <w:r>
        <w:rPr>
          <w:lang w:eastAsia="zh-CN"/>
        </w:rPr>
        <w:t xml:space="preserve">In the NR downlink, CP-OFDM is used. CP-OFDM is composed of superposition of narrowband orthogonal subcarriers, resulting in higher PAPR values compared with the underlying modulation in a </w:t>
      </w:r>
      <w:r>
        <w:rPr>
          <w:lang w:eastAsia="zh-CN"/>
        </w:rPr>
        <w:lastRenderedPageBreak/>
        <w:t>single carrier.  T</w:t>
      </w:r>
      <w:r w:rsidRPr="00242C24">
        <w:rPr>
          <w:lang w:eastAsia="zh-CN"/>
        </w:rPr>
        <w:t>he PAPR is a function of the number of subcarriers in the signal, as well as the underlining modulation.</w:t>
      </w:r>
      <w:r>
        <w:rPr>
          <w:lang w:eastAsia="zh-CN"/>
        </w:rPr>
        <w:t xml:space="preserve">  </w:t>
      </w:r>
    </w:p>
    <w:p w14:paraId="1FFE9B25" w14:textId="77777777" w:rsidR="00EA4040" w:rsidRDefault="00EA4040" w:rsidP="00EA4040">
      <w:pPr>
        <w:rPr>
          <w:lang w:eastAsia="zh-CN"/>
        </w:rPr>
      </w:pPr>
      <w:r w:rsidRPr="00242C24">
        <w:rPr>
          <w:lang w:eastAsia="zh-CN"/>
        </w:rPr>
        <w:t>The amount of distortion caused by nonlinear amplifier characteristics is a function of the PAPR of the signal.  The greater the PAPR, the greater t</w:t>
      </w:r>
      <w:r>
        <w:rPr>
          <w:lang w:eastAsia="zh-CN"/>
        </w:rPr>
        <w:t xml:space="preserve">he distortion can be. </w:t>
      </w:r>
      <w:r w:rsidRPr="00242C24">
        <w:rPr>
          <w:lang w:eastAsia="zh-CN"/>
        </w:rPr>
        <w:t xml:space="preserve"> </w:t>
      </w:r>
      <w:r>
        <w:rPr>
          <w:lang w:eastAsia="zh-CN"/>
        </w:rPr>
        <w:t>The distortion can be reduced by increase the backoff of the amplifier operating point. But this reduces the amplifier efficiency accordingly.  Tradeoffs are often made between the amplifier output backoff (OBO) and the nonlinear signal distortion, such that the total degradation of output power and signal distortion is minimized.</w:t>
      </w:r>
    </w:p>
    <w:p w14:paraId="0592AFA4" w14:textId="77777777" w:rsidR="00EA4040" w:rsidRDefault="00EA4040" w:rsidP="00EA4040">
      <w:pPr>
        <w:rPr>
          <w:lang w:eastAsia="zh-CN"/>
        </w:rPr>
      </w:pPr>
      <w:r>
        <w:rPr>
          <w:lang w:eastAsia="zh-CN"/>
        </w:rPr>
        <w:t>As an example, the figures</w:t>
      </w:r>
      <w:r w:rsidRPr="00C901BC">
        <w:rPr>
          <w:vertAlign w:val="superscript"/>
          <w:lang w:eastAsia="zh-CN"/>
        </w:rPr>
        <w:t>1</w:t>
      </w:r>
      <w:r>
        <w:rPr>
          <w:lang w:eastAsia="zh-CN"/>
        </w:rPr>
        <w:t xml:space="preserve"> below shows the total degradation of CP-OFDM with over a typical satellite transponder is about 6 dB for QPSK modulation and 7.6 dB for 16-QAM, whereas that for DFT-spread-OFDM is about 4 dB for QPSK and 6 dB for 16-QAM.  The difference between CP-OFDM and DFT-spread-OFDM is 1.6-2 dB.</w:t>
      </w:r>
    </w:p>
    <w:p w14:paraId="6768C7D8" w14:textId="77777777" w:rsidR="00EA4040" w:rsidRDefault="00EA4040" w:rsidP="00EA4040">
      <w:pPr>
        <w:jc w:val="both"/>
      </w:pPr>
      <w:r>
        <w:rPr>
          <w:noProof/>
          <w:lang w:val="en-GB" w:eastAsia="en-GB"/>
        </w:rPr>
        <w:drawing>
          <wp:inline distT="0" distB="0" distL="0" distR="0" wp14:anchorId="4FA7965B" wp14:editId="6B4005FC">
            <wp:extent cx="2867025" cy="2099507"/>
            <wp:effectExtent l="0" t="0" r="0" b="0"/>
            <wp:docPr id="22" name="Picture 22" descr="C:\Users\llee\AppData\Local\Microsoft\Windows\Temporary Internet Files\Content.Word\TD_QP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lee\AppData\Local\Microsoft\Windows\Temporary Internet Files\Content.Word\TD_QPSK.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08298" cy="2129731"/>
                    </a:xfrm>
                    <a:prstGeom prst="rect">
                      <a:avLst/>
                    </a:prstGeom>
                    <a:noFill/>
                    <a:ln>
                      <a:noFill/>
                    </a:ln>
                  </pic:spPr>
                </pic:pic>
              </a:graphicData>
            </a:graphic>
          </wp:inline>
        </w:drawing>
      </w:r>
      <w:r w:rsidRPr="009E5E57">
        <w:t xml:space="preserve"> </w:t>
      </w:r>
      <w:r>
        <w:rPr>
          <w:noProof/>
          <w:lang w:val="en-GB" w:eastAsia="en-GB"/>
        </w:rPr>
        <w:drawing>
          <wp:inline distT="0" distB="0" distL="0" distR="0" wp14:anchorId="12328817" wp14:editId="379B916E">
            <wp:extent cx="2832950" cy="2085975"/>
            <wp:effectExtent l="0" t="0" r="5715" b="0"/>
            <wp:docPr id="23" name="Picture 23" descr="C:\Users\llee\AppData\Local\Microsoft\Windows\Temporary Internet Files\Content.Word\TD_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lee\AppData\Local\Microsoft\Windows\Temporary Internet Files\Content.Word\TD_16QAM.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0716" cy="2121146"/>
                    </a:xfrm>
                    <a:prstGeom prst="rect">
                      <a:avLst/>
                    </a:prstGeom>
                    <a:noFill/>
                    <a:ln>
                      <a:noFill/>
                    </a:ln>
                  </pic:spPr>
                </pic:pic>
              </a:graphicData>
            </a:graphic>
          </wp:inline>
        </w:drawing>
      </w:r>
    </w:p>
    <w:p w14:paraId="39C79C2F" w14:textId="77777777" w:rsidR="00EA4040" w:rsidRDefault="00EA4040" w:rsidP="00EA4040">
      <w:pPr>
        <w:pStyle w:val="Paragraphedeliste"/>
        <w:numPr>
          <w:ilvl w:val="0"/>
          <w:numId w:val="42"/>
        </w:numPr>
        <w:jc w:val="both"/>
        <w:rPr>
          <w:lang w:eastAsia="zh-CN"/>
        </w:rPr>
      </w:pPr>
      <w:r>
        <w:rPr>
          <w:lang w:eastAsia="zh-CN"/>
        </w:rPr>
        <w:t>QPSK Modulation</w:t>
      </w:r>
      <w:r>
        <w:rPr>
          <w:lang w:eastAsia="zh-CN"/>
        </w:rPr>
        <w:tab/>
      </w:r>
      <w:r>
        <w:rPr>
          <w:lang w:eastAsia="zh-CN"/>
        </w:rPr>
        <w:tab/>
      </w:r>
      <w:r>
        <w:rPr>
          <w:lang w:eastAsia="zh-CN"/>
        </w:rPr>
        <w:tab/>
      </w:r>
      <w:r>
        <w:rPr>
          <w:lang w:eastAsia="zh-CN"/>
        </w:rPr>
        <w:tab/>
        <w:t>(b) 16-QAM modulation</w:t>
      </w:r>
    </w:p>
    <w:p w14:paraId="39BF9470" w14:textId="77777777" w:rsidR="00EA4040" w:rsidRDefault="00EA4040" w:rsidP="00EA4040">
      <w:pPr>
        <w:pStyle w:val="TH"/>
        <w:rPr>
          <w:lang w:eastAsia="zh-CN"/>
        </w:rPr>
      </w:pPr>
      <w:r>
        <w:rPr>
          <w:lang w:eastAsia="zh-CN"/>
        </w:rPr>
        <w:t xml:space="preserve">Figure XXX: </w:t>
      </w:r>
    </w:p>
    <w:p w14:paraId="05AE4C9B" w14:textId="77777777" w:rsidR="00EA4040" w:rsidRDefault="00EA4040" w:rsidP="00EA4040">
      <w:pPr>
        <w:rPr>
          <w:lang w:eastAsia="zh-CN"/>
        </w:rPr>
      </w:pPr>
      <w:r>
        <w:rPr>
          <w:lang w:eastAsia="zh-CN"/>
        </w:rPr>
        <w:t xml:space="preserve">The additional 2 dB output backoff is very expensive from the satellite operators’ perspective, it may represent 20 to 40 percent reduction of capacity, depending on whether the satellite is bandwidth limited or power limited.  </w:t>
      </w:r>
    </w:p>
    <w:p w14:paraId="0ABD8777" w14:textId="77777777" w:rsidR="00EA4040" w:rsidRDefault="00EA4040" w:rsidP="00EA4040">
      <w:pPr>
        <w:autoSpaceDE w:val="0"/>
        <w:autoSpaceDN w:val="0"/>
        <w:adjustRightInd w:val="0"/>
        <w:spacing w:after="0" w:line="240" w:lineRule="auto"/>
        <w:rPr>
          <w:lang w:eastAsia="zh-CN"/>
        </w:rPr>
      </w:pPr>
      <w:r>
        <w:rPr>
          <w:lang w:eastAsia="zh-CN"/>
        </w:rPr>
        <w:t>_______________</w:t>
      </w:r>
    </w:p>
    <w:p w14:paraId="240299B4" w14:textId="77777777" w:rsidR="00EA4040" w:rsidRDefault="00EA4040" w:rsidP="00EA4040">
      <w:pPr>
        <w:autoSpaceDE w:val="0"/>
        <w:autoSpaceDN w:val="0"/>
        <w:adjustRightInd w:val="0"/>
        <w:spacing w:after="0" w:line="240" w:lineRule="auto"/>
        <w:rPr>
          <w:rFonts w:ascii="Arial" w:hAnsi="Arial" w:cs="Arial"/>
          <w:bCs/>
          <w:sz w:val="18"/>
          <w:szCs w:val="34"/>
        </w:rPr>
      </w:pPr>
      <w:r>
        <w:rPr>
          <w:lang w:eastAsia="zh-CN"/>
        </w:rPr>
        <w:t xml:space="preserve">1 </w:t>
      </w:r>
      <w:r>
        <w:rPr>
          <w:rFonts w:ascii="Arial" w:hAnsi="Arial" w:cs="Arial"/>
          <w:bCs/>
          <w:sz w:val="18"/>
          <w:szCs w:val="34"/>
        </w:rPr>
        <w:t>ETSI TR 103 297</w:t>
      </w:r>
      <w:r>
        <w:rPr>
          <w:lang w:eastAsia="zh-CN"/>
        </w:rPr>
        <w:t xml:space="preserve"> “</w:t>
      </w:r>
      <w:r w:rsidRPr="00C901BC">
        <w:rPr>
          <w:rFonts w:ascii="Arial" w:hAnsi="Arial" w:cs="Arial"/>
          <w:bCs/>
          <w:sz w:val="18"/>
          <w:szCs w:val="34"/>
        </w:rPr>
        <w:t>Satellite Ea</w:t>
      </w:r>
      <w:r>
        <w:rPr>
          <w:rFonts w:ascii="Arial" w:hAnsi="Arial" w:cs="Arial"/>
          <w:bCs/>
          <w:sz w:val="18"/>
          <w:szCs w:val="34"/>
        </w:rPr>
        <w:t xml:space="preserve">rth Stations and Systems (SES), </w:t>
      </w:r>
      <w:r w:rsidRPr="00C901BC">
        <w:rPr>
          <w:rFonts w:ascii="Arial" w:hAnsi="Arial" w:cs="Arial"/>
          <w:bCs/>
          <w:sz w:val="18"/>
          <w:szCs w:val="34"/>
        </w:rPr>
        <w:t xml:space="preserve">SC-FDMA </w:t>
      </w:r>
      <w:r>
        <w:rPr>
          <w:rFonts w:ascii="Arial" w:hAnsi="Arial" w:cs="Arial"/>
          <w:bCs/>
          <w:sz w:val="18"/>
          <w:szCs w:val="34"/>
        </w:rPr>
        <w:t xml:space="preserve">based radio waveform technology </w:t>
      </w:r>
      <w:r w:rsidRPr="00C901BC">
        <w:rPr>
          <w:rFonts w:ascii="Arial" w:hAnsi="Arial" w:cs="Arial"/>
          <w:bCs/>
          <w:sz w:val="18"/>
          <w:szCs w:val="34"/>
        </w:rPr>
        <w:t>for Ku/Ka band satellite service</w:t>
      </w:r>
      <w:r>
        <w:rPr>
          <w:rFonts w:ascii="Arial" w:hAnsi="Arial" w:cs="Arial"/>
          <w:bCs/>
          <w:sz w:val="18"/>
          <w:szCs w:val="34"/>
        </w:rPr>
        <w:t>”, , V.1.1.1., (2017-07). Pages 29-30.</w:t>
      </w:r>
    </w:p>
    <w:p w14:paraId="12CF4E15" w14:textId="77777777" w:rsidR="00EA4040" w:rsidRDefault="00EA4040" w:rsidP="00EA4040">
      <w:pPr>
        <w:jc w:val="both"/>
        <w:rPr>
          <w:lang w:eastAsia="zh-CN"/>
        </w:rPr>
      </w:pPr>
    </w:p>
    <w:p w14:paraId="1B4F1DBE" w14:textId="35F33E3E" w:rsidR="00EA4040" w:rsidRDefault="00EA4040" w:rsidP="00EA4040">
      <w:pPr>
        <w:rPr>
          <w:lang w:eastAsia="zh-CN"/>
        </w:rPr>
      </w:pPr>
      <w:r>
        <w:rPr>
          <w:lang w:eastAsia="zh-CN"/>
        </w:rPr>
        <w:t>As for HAPS, the payload architecture may be very similar to satellite, and power amplifier remains to be a key component, although solid-state power amplifiers (SSPA) are likely to be used instead of traveling wave tubes.  Regardless, the PAPR difference between CP-OFDM and DFT-spread-OFDM also requires different OBO which translates to different total distortion.  The higher total distortion of CP-OFDM ultimately means lower capacity.  In this case, however, the problem may be less acute, since the payload power efficiency may not be as critical.</w:t>
      </w:r>
    </w:p>
    <w:p w14:paraId="4B4C20AE" w14:textId="0E74BA79" w:rsidR="0041097C" w:rsidRDefault="0041097C" w:rsidP="0061787F">
      <w:pPr>
        <w:rPr>
          <w:lang w:eastAsia="zh-CN"/>
        </w:rPr>
      </w:pPr>
    </w:p>
    <w:p w14:paraId="428EA16E" w14:textId="5DAB8093" w:rsidR="0041097C" w:rsidRPr="00894318" w:rsidRDefault="0041097C" w:rsidP="0061787F">
      <w:pPr>
        <w:pStyle w:val="Titre5"/>
      </w:pPr>
      <w:r>
        <w:lastRenderedPageBreak/>
        <w:t>7.3.7.</w:t>
      </w:r>
      <w:r w:rsidR="00732B36">
        <w:t>2</w:t>
      </w:r>
      <w:r>
        <w:t>.2</w:t>
      </w:r>
      <w:r w:rsidRPr="00894318">
        <w:t xml:space="preserve"> </w:t>
      </w:r>
      <w:r>
        <w:t>Assessment of conditions for NR operation in Non-Terrestrial networks</w:t>
      </w:r>
    </w:p>
    <w:p w14:paraId="06940D69" w14:textId="77777777" w:rsidR="00732B36" w:rsidRPr="00A14A76" w:rsidRDefault="00732B36" w:rsidP="0061787F">
      <w:pPr>
        <w:rPr>
          <w:lang w:eastAsia="zh-CN"/>
        </w:rPr>
      </w:pPr>
      <w:r w:rsidRPr="00651ED3">
        <w:rPr>
          <w:lang w:eastAsia="zh-CN"/>
        </w:rPr>
        <w:t>Satellite amplifiers for the uplinks are typically operated in relative linear region, since the satellite amplifier needs to delive</w:t>
      </w:r>
      <w:r w:rsidRPr="00C16681">
        <w:rPr>
          <w:lang w:eastAsia="zh-CN"/>
        </w:rPr>
        <w:t>r suffic</w:t>
      </w:r>
      <w:r w:rsidRPr="00A14A76">
        <w:rPr>
          <w:lang w:eastAsia="zh-CN"/>
        </w:rPr>
        <w:t>ient signal strength to a satellite basestation which typically has good sized receive antenna.</w:t>
      </w:r>
    </w:p>
    <w:p w14:paraId="78D335F4" w14:textId="77777777" w:rsidR="00732B36" w:rsidRPr="00866265" w:rsidRDefault="00732B36" w:rsidP="0061787F">
      <w:pPr>
        <w:rPr>
          <w:lang w:eastAsia="zh-CN"/>
        </w:rPr>
      </w:pPr>
      <w:r w:rsidRPr="00866265">
        <w:rPr>
          <w:lang w:eastAsia="zh-CN"/>
        </w:rPr>
        <w:t xml:space="preserve">For the satellite downlink, we may breakdown into two cases.  In one case, a satellite transponder is sufficiently wide and sufficiently powerful to accommodate more than one frequency-division multiplexed (FDM) carriers, each of which is a different NR CP-OFDM signal.  The satellite amplifier is backed off to minimize the intermodulation between these FDM carriers within the same transponder.  For such cases, the distortion introduced by the amplifier nonlinearity is small, with little impact. </w:t>
      </w:r>
    </w:p>
    <w:p w14:paraId="59C9D66A" w14:textId="48884F0B" w:rsidR="00732B36" w:rsidRPr="003A7BBE" w:rsidRDefault="00732B36" w:rsidP="0061787F">
      <w:pPr>
        <w:rPr>
          <w:lang w:eastAsia="zh-CN"/>
        </w:rPr>
      </w:pPr>
      <w:r w:rsidRPr="00A55485">
        <w:rPr>
          <w:lang w:eastAsia="zh-CN"/>
        </w:rPr>
        <w:t>In second and much more common case for communicating to small</w:t>
      </w:r>
      <w:r w:rsidR="00A55485">
        <w:rPr>
          <w:lang w:eastAsia="zh-CN"/>
        </w:rPr>
        <w:t xml:space="preserve"> UE</w:t>
      </w:r>
      <w:r w:rsidRPr="00A55485">
        <w:rPr>
          <w:lang w:eastAsia="zh-CN"/>
        </w:rPr>
        <w:t>s, the satellite amplifier is used to send only one NR CP-OFDM downlink.  It is highly desirable to operat</w:t>
      </w:r>
      <w:r w:rsidRPr="00F66BAF">
        <w:rPr>
          <w:lang w:eastAsia="zh-CN"/>
        </w:rPr>
        <w:t>e the amplifier with as small OBO as possible.  But, due to the higher PAPR of CP-OFDM signal, sufficient OBO is necessary.  To close the link, it may be necessary to reduce the size of CP-OFDM carrier or operate the CP-OFDM carrier with a lower modulation</w:t>
      </w:r>
      <w:r w:rsidRPr="003A7BBE">
        <w:rPr>
          <w:lang w:eastAsia="zh-CN"/>
        </w:rPr>
        <w:t xml:space="preserve"> and coding mode.  Either way, the forward link capacity is reduced significantly.</w:t>
      </w:r>
    </w:p>
    <w:p w14:paraId="74D3DA37" w14:textId="2F337541" w:rsidR="0041097C" w:rsidRPr="00540422" w:rsidRDefault="00732B36" w:rsidP="0061787F">
      <w:pPr>
        <w:rPr>
          <w:lang w:val="en-GB"/>
        </w:rPr>
      </w:pPr>
      <w:r w:rsidRPr="00540422">
        <w:rPr>
          <w:lang w:eastAsia="zh-CN"/>
        </w:rPr>
        <w:t>If it was possible for the satellite basestation to transmit DFT-spread-OFDM in the second case, the satellite amplifier can be operated in much lower OBO, and capable of supporting much greater link capacity.  This would require the NTN capable NR to be able to receive DFT-spread-OFDM signal as well as the CP-OFDM signal.  Alternatively, advanced PAPR reduction technique of NR CP-OFDM signal could be developed and applied.</w:t>
      </w:r>
    </w:p>
    <w:p w14:paraId="7E676756" w14:textId="547E3B82" w:rsidR="0041097C" w:rsidRDefault="0041097C" w:rsidP="0061787F">
      <w:pPr>
        <w:pStyle w:val="Titre5"/>
      </w:pPr>
      <w:r>
        <w:t>7.3.7.</w:t>
      </w:r>
      <w:r w:rsidR="00732B36">
        <w:t>2</w:t>
      </w:r>
      <w:r>
        <w:t>.3</w:t>
      </w:r>
      <w:r w:rsidRPr="00894318">
        <w:t xml:space="preserve"> </w:t>
      </w:r>
      <w:r>
        <w:t xml:space="preserve">NR impacts </w:t>
      </w:r>
      <w:r w:rsidR="00E74CA5">
        <w:t>considerations</w:t>
      </w:r>
    </w:p>
    <w:p w14:paraId="0FF7F3BA" w14:textId="494FDA19" w:rsidR="00B42535" w:rsidRPr="000D24E4" w:rsidRDefault="00732B36" w:rsidP="0061787F">
      <w:r>
        <w:t xml:space="preserve">The high PAPR of CP-OFDM signal for the NR downlink may restrict the satellite downlink capacity </w:t>
      </w:r>
      <w:r w:rsidR="00AA7AE7">
        <w:t>by as much as 40%</w:t>
      </w:r>
      <w:r>
        <w:t>.</w:t>
      </w:r>
      <w:r w:rsidR="0061787F">
        <w:t xml:space="preserve"> </w:t>
      </w:r>
      <w:r w:rsidR="000D24E4">
        <w:t>High PAPR of CP-OFDM may have impact on the HAPS downlink capacity also, but may be to a lesser extent.</w:t>
      </w:r>
    </w:p>
    <w:p w14:paraId="71E3C98E" w14:textId="77777777" w:rsidR="00B42535" w:rsidRDefault="00B42535" w:rsidP="00930103"/>
    <w:p w14:paraId="775A2CF6" w14:textId="77777777" w:rsidR="002F7C1B" w:rsidRPr="000F08D3" w:rsidRDefault="002F7C1B" w:rsidP="00B17250"/>
    <w:p w14:paraId="371BB9CF" w14:textId="77777777" w:rsidR="00B17250" w:rsidRPr="000F08D3"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3DB41800" w14:textId="77777777" w:rsidR="00B17250" w:rsidRDefault="00B17250" w:rsidP="00B17250">
      <w:pPr>
        <w:spacing w:before="120"/>
      </w:pPr>
    </w:p>
    <w:p w14:paraId="54065A2A" w14:textId="77777777" w:rsidR="00B17250" w:rsidRDefault="00B17250" w:rsidP="00144E5C">
      <w:pPr>
        <w:rPr>
          <w:sz w:val="24"/>
          <w:szCs w:val="24"/>
        </w:rPr>
      </w:pPr>
    </w:p>
    <w:p w14:paraId="26F5D5AB" w14:textId="77777777" w:rsidR="006A1940" w:rsidRPr="00053F46" w:rsidRDefault="006A1940" w:rsidP="006A1940">
      <w:pPr>
        <w:spacing w:before="120"/>
      </w:pPr>
    </w:p>
    <w:p w14:paraId="4012C90D" w14:textId="77777777" w:rsidR="006A1940" w:rsidRDefault="006A1940" w:rsidP="006A194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2BB7DFF3" w14:textId="77777777" w:rsidR="006A1940" w:rsidRDefault="006A1940" w:rsidP="006A1940"/>
    <w:p w14:paraId="3D66AC89" w14:textId="77777777" w:rsidR="006A1940" w:rsidRDefault="006A1940" w:rsidP="00144E5C">
      <w:pPr>
        <w:rPr>
          <w:sz w:val="24"/>
          <w:szCs w:val="24"/>
        </w:rPr>
      </w:pPr>
    </w:p>
    <w:p w14:paraId="4D78B74C" w14:textId="77777777" w:rsidR="00866265" w:rsidRDefault="00866265" w:rsidP="00144E5C">
      <w:pPr>
        <w:rPr>
          <w:sz w:val="24"/>
          <w:szCs w:val="24"/>
        </w:rPr>
      </w:pPr>
    </w:p>
    <w:p w14:paraId="59689E25" w14:textId="72E30E69" w:rsidR="00866265" w:rsidRPr="00D53AAF" w:rsidRDefault="00866265" w:rsidP="0061787F">
      <w:pPr>
        <w:pStyle w:val="Titre1"/>
        <w:rPr>
          <w:lang w:val="fr-FR"/>
        </w:rPr>
      </w:pPr>
      <w:proofErr w:type="spellStart"/>
      <w:r w:rsidRPr="00EC4473">
        <w:rPr>
          <w:lang w:val="fr-FR"/>
        </w:rPr>
        <w:lastRenderedPageBreak/>
        <w:t>Annex</w:t>
      </w:r>
      <w:proofErr w:type="spellEnd"/>
      <w:r w:rsidRPr="00EC4473">
        <w:rPr>
          <w:lang w:val="fr-FR"/>
        </w:rPr>
        <w:t xml:space="preserve"> </w:t>
      </w:r>
      <w:r w:rsidR="00987EEC" w:rsidRPr="00EC4473">
        <w:rPr>
          <w:lang w:val="fr-FR"/>
        </w:rPr>
        <w:t xml:space="preserve">1: NTN </w:t>
      </w:r>
      <w:proofErr w:type="spellStart"/>
      <w:r w:rsidR="00987EEC">
        <w:rPr>
          <w:lang w:val="fr-FR"/>
        </w:rPr>
        <w:t>characteristics</w:t>
      </w:r>
      <w:proofErr w:type="spellEnd"/>
    </w:p>
    <w:p w14:paraId="1D87CA3C" w14:textId="6404D7AB" w:rsidR="00866265" w:rsidRDefault="00987EEC" w:rsidP="0061787F">
      <w:pPr>
        <w:pStyle w:val="Titre3"/>
      </w:pPr>
      <w:r>
        <w:rPr>
          <w:lang w:val="fr-FR"/>
        </w:rPr>
        <w:t xml:space="preserve">NTN </w:t>
      </w:r>
      <w:r w:rsidR="00866265">
        <w:t xml:space="preserve">Phase noise masks </w:t>
      </w:r>
    </w:p>
    <w:p w14:paraId="02F5AA8D" w14:textId="160AA569" w:rsidR="00D53AAF" w:rsidRPr="00D53AAF" w:rsidRDefault="00D53AAF" w:rsidP="00D53AAF">
      <w:pPr>
        <w:rPr>
          <w:rFonts w:ascii="Calibri" w:eastAsia="Calibri" w:hAnsi="Calibri" w:cs="Calibri"/>
          <w:lang w:val="en-GB"/>
        </w:rPr>
      </w:pPr>
      <w:r w:rsidRPr="00362335">
        <w:rPr>
          <w:rFonts w:ascii="Calibri" w:eastAsia="Calibri" w:hAnsi="Calibri" w:cs="Calibri"/>
        </w:rPr>
        <w:t xml:space="preserve">DTH P1 and P2 and VSAT P1 and P2 phase noise masks were previously defined by DVB </w:t>
      </w:r>
      <w:r w:rsidRPr="00362335">
        <w:rPr>
          <w:rFonts w:ascii="Calibri" w:eastAsia="Calibri" w:hAnsi="Calibri" w:cs="Calibri"/>
          <w:highlight w:val="yellow"/>
        </w:rPr>
        <w:t>[</w:t>
      </w:r>
      <w:r w:rsidRPr="00472F93">
        <w:rPr>
          <w:highlight w:val="yellow"/>
          <w:u w:color="FFFF00"/>
        </w:rPr>
        <w:t>7371-</w:t>
      </w:r>
      <w:r w:rsidRPr="00362335">
        <w:rPr>
          <w:rFonts w:ascii="Calibri" w:eastAsia="Calibri" w:hAnsi="Calibri" w:cs="Calibri"/>
          <w:highlight w:val="yellow"/>
        </w:rPr>
        <w:t>3].</w:t>
      </w:r>
      <w:r w:rsidRPr="005A6152">
        <w:rPr>
          <w:rFonts w:ascii="Calibri" w:eastAsia="Calibri" w:hAnsi="Calibri" w:cs="Calibri"/>
          <w:highlight w:val="yellow"/>
        </w:rPr>
        <w:t xml:space="preserve"> </w:t>
      </w:r>
      <w:r w:rsidRPr="00D53AAF">
        <w:rPr>
          <w:rFonts w:ascii="Calibri" w:eastAsia="Calibri" w:hAnsi="Calibri" w:cs="Calibri"/>
          <w:highlight w:val="yellow"/>
          <w:lang w:val="en-GB"/>
        </w:rPr>
        <w:t>i</w:t>
      </w:r>
      <w:r w:rsidRPr="00D53AAF">
        <w:rPr>
          <w:rFonts w:ascii="Calibri" w:eastAsia="Calibri" w:hAnsi="Calibri" w:cs="Calibri"/>
          <w:lang w:val="en-GB"/>
        </w:rPr>
        <w:t>n the context of satellite communications.</w:t>
      </w:r>
    </w:p>
    <w:p w14:paraId="259C8F0F" w14:textId="77777777" w:rsidR="00D53AAF" w:rsidRPr="00362335" w:rsidRDefault="00D53AAF" w:rsidP="00D53AAF">
      <w:pPr>
        <w:rPr>
          <w:rFonts w:ascii="Calibri" w:eastAsia="Calibri" w:hAnsi="Calibri" w:cs="Calibri"/>
        </w:rPr>
      </w:pPr>
      <w:r>
        <w:rPr>
          <w:rFonts w:ascii="Calibri" w:eastAsia="Calibri" w:hAnsi="Calibri" w:cs="Calibri"/>
        </w:rPr>
        <w:t>Two</w:t>
      </w:r>
      <w:r w:rsidRPr="00362335">
        <w:rPr>
          <w:rFonts w:ascii="Calibri" w:eastAsia="Calibri" w:hAnsi="Calibri" w:cs="Calibri"/>
        </w:rPr>
        <w:t xml:space="preserve"> PN masks measured on the satellite equipment have been considered as pertinent for state of the art bent pipe of satellite or HAPS payloads in Non-Terrestrial networks</w:t>
      </w:r>
      <w:r>
        <w:rPr>
          <w:rFonts w:ascii="Calibri" w:eastAsia="Calibri" w:hAnsi="Calibri" w:cs="Calibri"/>
        </w:rPr>
        <w:t xml:space="preserve"> </w:t>
      </w:r>
      <w:commentRangeStart w:id="34"/>
      <w:r w:rsidRPr="005A6152">
        <w:rPr>
          <w:rFonts w:ascii="Calibri" w:eastAsia="Calibri" w:hAnsi="Calibri" w:cs="Calibri"/>
          <w:highlight w:val="yellow"/>
        </w:rPr>
        <w:t>operating in FR2</w:t>
      </w:r>
      <w:commentRangeEnd w:id="34"/>
      <w:r>
        <w:rPr>
          <w:rStyle w:val="Marquedecommentaire"/>
        </w:rPr>
        <w:commentReference w:id="34"/>
      </w:r>
      <w:r w:rsidRPr="00362335">
        <w:rPr>
          <w:rFonts w:ascii="Calibri" w:eastAsia="Calibri" w:hAnsi="Calibri" w:cs="Calibri"/>
        </w:rPr>
        <w:t>.</w:t>
      </w:r>
    </w:p>
    <w:p w14:paraId="022906E5" w14:textId="77777777" w:rsidR="00D53AAF" w:rsidRPr="00362335" w:rsidRDefault="00D53AAF" w:rsidP="00D53AA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lang w:val="en-GB"/>
        </w:rPr>
        <w:t xml:space="preserve">Table </w:t>
      </w:r>
      <w:r w:rsidRPr="00362335">
        <w:rPr>
          <w:rFonts w:ascii="Arial" w:eastAsia="SimSun" w:hAnsi="Arial" w:cs="Times New Roman"/>
          <w:b/>
          <w:sz w:val="20"/>
          <w:szCs w:val="20"/>
          <w:lang w:val="en-GB"/>
        </w:rPr>
        <w:fldChar w:fldCharType="begin"/>
      </w:r>
      <w:r w:rsidRPr="00362335">
        <w:rPr>
          <w:rFonts w:ascii="Arial" w:eastAsia="SimSun" w:hAnsi="Arial" w:cs="Times New Roman"/>
          <w:b/>
          <w:sz w:val="20"/>
          <w:szCs w:val="20"/>
          <w:lang w:val="en-GB"/>
        </w:rPr>
        <w:instrText xml:space="preserve"> SEQ Table \* ARABIC </w:instrText>
      </w:r>
      <w:r w:rsidRPr="00362335">
        <w:rPr>
          <w:rFonts w:ascii="Arial" w:eastAsia="SimSun" w:hAnsi="Arial" w:cs="Times New Roman"/>
          <w:b/>
          <w:sz w:val="20"/>
          <w:szCs w:val="20"/>
          <w:lang w:val="en-GB"/>
        </w:rPr>
        <w:fldChar w:fldCharType="separate"/>
      </w:r>
      <w:r>
        <w:rPr>
          <w:rFonts w:ascii="Arial" w:eastAsia="SimSun" w:hAnsi="Arial" w:cs="Times New Roman"/>
          <w:b/>
          <w:noProof/>
          <w:sz w:val="20"/>
          <w:szCs w:val="20"/>
          <w:lang w:val="en-GB"/>
        </w:rPr>
        <w:t>1</w:t>
      </w:r>
      <w:r w:rsidRPr="00362335">
        <w:rPr>
          <w:rFonts w:ascii="Arial" w:eastAsia="SimSun" w:hAnsi="Arial" w:cs="Times New Roman"/>
          <w:b/>
          <w:noProof/>
          <w:sz w:val="20"/>
          <w:szCs w:val="20"/>
          <w:lang w:val="en-GB"/>
        </w:rPr>
        <w:fldChar w:fldCharType="end"/>
      </w:r>
      <w:r w:rsidRPr="00362335">
        <w:rPr>
          <w:rFonts w:ascii="Arial" w:eastAsia="SimSun" w:hAnsi="Arial" w:cs="Times New Roman"/>
          <w:b/>
          <w:sz w:val="20"/>
          <w:szCs w:val="20"/>
          <w:lang w:val="en-GB"/>
        </w:rPr>
        <w:t xml:space="preserve">: PN masks (on-board of the satellite) for Scenario </w:t>
      </w:r>
      <w:proofErr w:type="spellStart"/>
      <w:r w:rsidRPr="00362335">
        <w:rPr>
          <w:rFonts w:ascii="Arial" w:eastAsia="SimSun" w:hAnsi="Arial" w:cs="Times New Roman"/>
          <w:b/>
          <w:sz w:val="20"/>
          <w:szCs w:val="20"/>
          <w:lang w:val="en-GB"/>
        </w:rPr>
        <w:t>Ka</w:t>
      </w:r>
      <w:proofErr w:type="spellEnd"/>
      <w:r w:rsidRPr="00362335">
        <w:rPr>
          <w:rFonts w:ascii="Arial" w:eastAsia="SimSun" w:hAnsi="Arial" w:cs="Times New Roman"/>
          <w:b/>
          <w:sz w:val="20"/>
          <w:szCs w:val="20"/>
          <w:lang w:val="en-GB"/>
        </w:rPr>
        <w:t>-band -&gt; S-band</w:t>
      </w:r>
    </w:p>
    <w:tbl>
      <w:tblPr>
        <w:tblStyle w:val="Grilledutableau1"/>
        <w:tblW w:w="5000" w:type="pct"/>
        <w:tblLook w:val="04A0" w:firstRow="1" w:lastRow="0" w:firstColumn="1" w:lastColumn="0" w:noHBand="0" w:noVBand="1"/>
        <w:tblCaption w:val="PN masks for DTH services [4]"/>
      </w:tblPr>
      <w:tblGrid>
        <w:gridCol w:w="1728"/>
        <w:gridCol w:w="801"/>
        <w:gridCol w:w="917"/>
        <w:gridCol w:w="852"/>
        <w:gridCol w:w="971"/>
        <w:gridCol w:w="1088"/>
        <w:gridCol w:w="892"/>
        <w:gridCol w:w="1009"/>
        <w:gridCol w:w="1318"/>
      </w:tblGrid>
      <w:tr w:rsidR="00D53AAF" w:rsidRPr="00362335" w14:paraId="64427E3C" w14:textId="77777777" w:rsidTr="00B273D4">
        <w:tc>
          <w:tcPr>
            <w:tcW w:w="902" w:type="pct"/>
            <w:tcBorders>
              <w:top w:val="single" w:sz="4" w:space="0" w:color="auto"/>
              <w:left w:val="single" w:sz="4" w:space="0" w:color="auto"/>
              <w:bottom w:val="single" w:sz="4" w:space="0" w:color="auto"/>
              <w:right w:val="single" w:sz="4" w:space="0" w:color="auto"/>
            </w:tcBorders>
            <w:hideMark/>
          </w:tcPr>
          <w:p w14:paraId="7AFA1FDB"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Frequency</w:t>
            </w:r>
          </w:p>
        </w:tc>
        <w:tc>
          <w:tcPr>
            <w:tcW w:w="418" w:type="pct"/>
            <w:tcBorders>
              <w:top w:val="single" w:sz="4" w:space="0" w:color="auto"/>
              <w:left w:val="single" w:sz="4" w:space="0" w:color="auto"/>
              <w:bottom w:val="single" w:sz="4" w:space="0" w:color="auto"/>
              <w:right w:val="single" w:sz="4" w:space="0" w:color="auto"/>
            </w:tcBorders>
            <w:hideMark/>
          </w:tcPr>
          <w:p w14:paraId="68A51C41"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10 Hz</w:t>
            </w:r>
          </w:p>
        </w:tc>
        <w:tc>
          <w:tcPr>
            <w:tcW w:w="479" w:type="pct"/>
            <w:tcBorders>
              <w:top w:val="single" w:sz="4" w:space="0" w:color="auto"/>
              <w:left w:val="single" w:sz="4" w:space="0" w:color="auto"/>
              <w:bottom w:val="single" w:sz="4" w:space="0" w:color="auto"/>
              <w:right w:val="single" w:sz="4" w:space="0" w:color="auto"/>
            </w:tcBorders>
            <w:hideMark/>
          </w:tcPr>
          <w:p w14:paraId="2139D896"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100 Hz</w:t>
            </w:r>
          </w:p>
        </w:tc>
        <w:tc>
          <w:tcPr>
            <w:tcW w:w="445" w:type="pct"/>
            <w:tcBorders>
              <w:top w:val="single" w:sz="4" w:space="0" w:color="auto"/>
              <w:left w:val="single" w:sz="4" w:space="0" w:color="auto"/>
              <w:bottom w:val="single" w:sz="4" w:space="0" w:color="auto"/>
              <w:right w:val="single" w:sz="4" w:space="0" w:color="auto"/>
            </w:tcBorders>
            <w:hideMark/>
          </w:tcPr>
          <w:p w14:paraId="4336A658"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 xml:space="preserve">1 kHz </w:t>
            </w:r>
          </w:p>
        </w:tc>
        <w:tc>
          <w:tcPr>
            <w:tcW w:w="507" w:type="pct"/>
            <w:tcBorders>
              <w:top w:val="single" w:sz="4" w:space="0" w:color="auto"/>
              <w:left w:val="single" w:sz="4" w:space="0" w:color="auto"/>
              <w:bottom w:val="single" w:sz="4" w:space="0" w:color="auto"/>
              <w:right w:val="single" w:sz="4" w:space="0" w:color="auto"/>
            </w:tcBorders>
            <w:hideMark/>
          </w:tcPr>
          <w:p w14:paraId="22984C1F"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 xml:space="preserve">10 kHz </w:t>
            </w:r>
          </w:p>
        </w:tc>
        <w:tc>
          <w:tcPr>
            <w:tcW w:w="568" w:type="pct"/>
            <w:tcBorders>
              <w:top w:val="single" w:sz="4" w:space="0" w:color="auto"/>
              <w:left w:val="single" w:sz="4" w:space="0" w:color="auto"/>
              <w:bottom w:val="single" w:sz="4" w:space="0" w:color="auto"/>
              <w:right w:val="single" w:sz="4" w:space="0" w:color="auto"/>
            </w:tcBorders>
            <w:hideMark/>
          </w:tcPr>
          <w:p w14:paraId="47AD060C"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 xml:space="preserve">100 kHz </w:t>
            </w:r>
          </w:p>
        </w:tc>
        <w:tc>
          <w:tcPr>
            <w:tcW w:w="466" w:type="pct"/>
            <w:tcBorders>
              <w:top w:val="single" w:sz="4" w:space="0" w:color="auto"/>
              <w:left w:val="single" w:sz="4" w:space="0" w:color="auto"/>
              <w:bottom w:val="single" w:sz="4" w:space="0" w:color="auto"/>
              <w:right w:val="single" w:sz="4" w:space="0" w:color="auto"/>
            </w:tcBorders>
            <w:hideMark/>
          </w:tcPr>
          <w:p w14:paraId="53CDCA75"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 xml:space="preserve">1 MHz </w:t>
            </w:r>
          </w:p>
        </w:tc>
        <w:tc>
          <w:tcPr>
            <w:tcW w:w="527" w:type="pct"/>
            <w:tcBorders>
              <w:top w:val="single" w:sz="4" w:space="0" w:color="auto"/>
              <w:left w:val="single" w:sz="4" w:space="0" w:color="auto"/>
              <w:bottom w:val="single" w:sz="4" w:space="0" w:color="auto"/>
              <w:right w:val="single" w:sz="4" w:space="0" w:color="auto"/>
            </w:tcBorders>
            <w:hideMark/>
          </w:tcPr>
          <w:p w14:paraId="18DCCB04"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 xml:space="preserve">10 MHz </w:t>
            </w:r>
          </w:p>
        </w:tc>
        <w:tc>
          <w:tcPr>
            <w:tcW w:w="688" w:type="pct"/>
            <w:tcBorders>
              <w:top w:val="single" w:sz="4" w:space="0" w:color="auto"/>
              <w:left w:val="single" w:sz="4" w:space="0" w:color="auto"/>
              <w:bottom w:val="single" w:sz="4" w:space="0" w:color="auto"/>
              <w:right w:val="single" w:sz="4" w:space="0" w:color="auto"/>
            </w:tcBorders>
            <w:hideMark/>
          </w:tcPr>
          <w:p w14:paraId="69650A21"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100 MHz</w:t>
            </w:r>
          </w:p>
        </w:tc>
      </w:tr>
      <w:tr w:rsidR="00D53AAF" w:rsidRPr="00362335" w14:paraId="54EFB722" w14:textId="77777777" w:rsidTr="00B273D4">
        <w:tc>
          <w:tcPr>
            <w:tcW w:w="902" w:type="pct"/>
            <w:tcBorders>
              <w:top w:val="single" w:sz="4" w:space="0" w:color="auto"/>
              <w:left w:val="single" w:sz="4" w:space="0" w:color="auto"/>
              <w:bottom w:val="single" w:sz="4" w:space="0" w:color="auto"/>
              <w:right w:val="single" w:sz="4" w:space="0" w:color="auto"/>
            </w:tcBorders>
            <w:hideMark/>
          </w:tcPr>
          <w:p w14:paraId="65F1B35D"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Value (dBc/Hz)</w:t>
            </w:r>
          </w:p>
        </w:tc>
        <w:tc>
          <w:tcPr>
            <w:tcW w:w="418" w:type="pct"/>
            <w:tcBorders>
              <w:top w:val="single" w:sz="4" w:space="0" w:color="auto"/>
              <w:left w:val="single" w:sz="4" w:space="0" w:color="auto"/>
              <w:bottom w:val="single" w:sz="4" w:space="0" w:color="auto"/>
              <w:right w:val="single" w:sz="4" w:space="0" w:color="auto"/>
            </w:tcBorders>
            <w:hideMark/>
          </w:tcPr>
          <w:p w14:paraId="047AE263"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-59</w:t>
            </w:r>
          </w:p>
        </w:tc>
        <w:tc>
          <w:tcPr>
            <w:tcW w:w="479" w:type="pct"/>
            <w:tcBorders>
              <w:top w:val="single" w:sz="4" w:space="0" w:color="auto"/>
              <w:left w:val="single" w:sz="4" w:space="0" w:color="auto"/>
              <w:bottom w:val="single" w:sz="4" w:space="0" w:color="auto"/>
              <w:right w:val="single" w:sz="4" w:space="0" w:color="auto"/>
            </w:tcBorders>
            <w:hideMark/>
          </w:tcPr>
          <w:p w14:paraId="794B9D25"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-71</w:t>
            </w:r>
          </w:p>
        </w:tc>
        <w:tc>
          <w:tcPr>
            <w:tcW w:w="445" w:type="pct"/>
            <w:tcBorders>
              <w:top w:val="single" w:sz="4" w:space="0" w:color="auto"/>
              <w:left w:val="single" w:sz="4" w:space="0" w:color="auto"/>
              <w:bottom w:val="single" w:sz="4" w:space="0" w:color="auto"/>
              <w:right w:val="single" w:sz="4" w:space="0" w:color="auto"/>
            </w:tcBorders>
            <w:hideMark/>
          </w:tcPr>
          <w:p w14:paraId="64D88296"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-85</w:t>
            </w:r>
          </w:p>
        </w:tc>
        <w:tc>
          <w:tcPr>
            <w:tcW w:w="507" w:type="pct"/>
            <w:tcBorders>
              <w:top w:val="single" w:sz="4" w:space="0" w:color="auto"/>
              <w:left w:val="single" w:sz="4" w:space="0" w:color="auto"/>
              <w:bottom w:val="single" w:sz="4" w:space="0" w:color="auto"/>
              <w:right w:val="single" w:sz="4" w:space="0" w:color="auto"/>
            </w:tcBorders>
            <w:hideMark/>
          </w:tcPr>
          <w:p w14:paraId="61168EC7"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-89</w:t>
            </w:r>
          </w:p>
        </w:tc>
        <w:tc>
          <w:tcPr>
            <w:tcW w:w="568" w:type="pct"/>
            <w:tcBorders>
              <w:top w:val="single" w:sz="4" w:space="0" w:color="auto"/>
              <w:left w:val="single" w:sz="4" w:space="0" w:color="auto"/>
              <w:bottom w:val="single" w:sz="4" w:space="0" w:color="auto"/>
              <w:right w:val="single" w:sz="4" w:space="0" w:color="auto"/>
            </w:tcBorders>
            <w:hideMark/>
          </w:tcPr>
          <w:p w14:paraId="397063C7"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-91</w:t>
            </w:r>
          </w:p>
        </w:tc>
        <w:tc>
          <w:tcPr>
            <w:tcW w:w="466" w:type="pct"/>
            <w:tcBorders>
              <w:top w:val="single" w:sz="4" w:space="0" w:color="auto"/>
              <w:left w:val="single" w:sz="4" w:space="0" w:color="auto"/>
              <w:bottom w:val="single" w:sz="4" w:space="0" w:color="auto"/>
              <w:right w:val="single" w:sz="4" w:space="0" w:color="auto"/>
            </w:tcBorders>
            <w:hideMark/>
          </w:tcPr>
          <w:p w14:paraId="27B089F5"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-109</w:t>
            </w:r>
          </w:p>
        </w:tc>
        <w:tc>
          <w:tcPr>
            <w:tcW w:w="527" w:type="pct"/>
            <w:tcBorders>
              <w:top w:val="single" w:sz="4" w:space="0" w:color="auto"/>
              <w:left w:val="single" w:sz="4" w:space="0" w:color="auto"/>
              <w:bottom w:val="single" w:sz="4" w:space="0" w:color="auto"/>
              <w:right w:val="single" w:sz="4" w:space="0" w:color="auto"/>
            </w:tcBorders>
            <w:hideMark/>
          </w:tcPr>
          <w:p w14:paraId="3AA94C7A"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-129</w:t>
            </w:r>
          </w:p>
        </w:tc>
        <w:tc>
          <w:tcPr>
            <w:tcW w:w="688" w:type="pct"/>
            <w:tcBorders>
              <w:top w:val="single" w:sz="4" w:space="0" w:color="auto"/>
              <w:left w:val="single" w:sz="4" w:space="0" w:color="auto"/>
              <w:bottom w:val="single" w:sz="4" w:space="0" w:color="auto"/>
              <w:right w:val="single" w:sz="4" w:space="0" w:color="auto"/>
            </w:tcBorders>
            <w:hideMark/>
          </w:tcPr>
          <w:p w14:paraId="0BE7C14F"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-141</w:t>
            </w:r>
          </w:p>
        </w:tc>
      </w:tr>
    </w:tbl>
    <w:p w14:paraId="0B517F7A" w14:textId="77777777" w:rsidR="00D53AAF" w:rsidRPr="00362335" w:rsidRDefault="00D53AAF" w:rsidP="00D53AAF">
      <w:pPr>
        <w:rPr>
          <w:rFonts w:ascii="Calibri" w:eastAsia="Calibri" w:hAnsi="Calibri" w:cs="Calibri"/>
        </w:rPr>
      </w:pPr>
    </w:p>
    <w:p w14:paraId="509422EB" w14:textId="77777777" w:rsidR="00D53AAF" w:rsidRPr="00362335" w:rsidRDefault="00D53AAF" w:rsidP="00D53AA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lang w:val="en-GB"/>
        </w:rPr>
        <w:t xml:space="preserve">Table </w:t>
      </w:r>
      <w:r w:rsidRPr="00362335">
        <w:rPr>
          <w:rFonts w:ascii="Arial" w:eastAsia="SimSun" w:hAnsi="Arial" w:cs="Times New Roman"/>
          <w:b/>
          <w:sz w:val="20"/>
          <w:szCs w:val="20"/>
          <w:lang w:val="en-GB"/>
        </w:rPr>
        <w:fldChar w:fldCharType="begin"/>
      </w:r>
      <w:r w:rsidRPr="00362335">
        <w:rPr>
          <w:rFonts w:ascii="Arial" w:eastAsia="SimSun" w:hAnsi="Arial" w:cs="Times New Roman"/>
          <w:b/>
          <w:sz w:val="20"/>
          <w:szCs w:val="20"/>
          <w:lang w:val="en-GB"/>
        </w:rPr>
        <w:instrText xml:space="preserve"> SEQ Table \* ARABIC </w:instrText>
      </w:r>
      <w:r w:rsidRPr="00362335">
        <w:rPr>
          <w:rFonts w:ascii="Arial" w:eastAsia="SimSun" w:hAnsi="Arial" w:cs="Times New Roman"/>
          <w:b/>
          <w:sz w:val="20"/>
          <w:szCs w:val="20"/>
          <w:lang w:val="en-GB"/>
        </w:rPr>
        <w:fldChar w:fldCharType="separate"/>
      </w:r>
      <w:r>
        <w:rPr>
          <w:rFonts w:ascii="Arial" w:eastAsia="SimSun" w:hAnsi="Arial" w:cs="Times New Roman"/>
          <w:b/>
          <w:noProof/>
          <w:sz w:val="20"/>
          <w:szCs w:val="20"/>
          <w:lang w:val="en-GB"/>
        </w:rPr>
        <w:t>2</w:t>
      </w:r>
      <w:r w:rsidRPr="00362335">
        <w:rPr>
          <w:rFonts w:ascii="Arial" w:eastAsia="SimSun" w:hAnsi="Arial" w:cs="Times New Roman"/>
          <w:b/>
          <w:noProof/>
          <w:sz w:val="20"/>
          <w:szCs w:val="20"/>
          <w:lang w:val="en-GB"/>
        </w:rPr>
        <w:fldChar w:fldCharType="end"/>
      </w:r>
      <w:r w:rsidRPr="00362335">
        <w:rPr>
          <w:rFonts w:ascii="Arial" w:eastAsia="SimSun" w:hAnsi="Arial" w:cs="Times New Roman"/>
          <w:b/>
          <w:sz w:val="20"/>
          <w:szCs w:val="20"/>
          <w:lang w:val="en-GB"/>
        </w:rPr>
        <w:t xml:space="preserve">: PN masks (on-board of the satellite) for Scenario </w:t>
      </w:r>
      <w:proofErr w:type="spellStart"/>
      <w:r w:rsidRPr="00362335">
        <w:rPr>
          <w:rFonts w:ascii="Arial" w:eastAsia="SimSun" w:hAnsi="Arial" w:cs="Times New Roman"/>
          <w:b/>
          <w:sz w:val="20"/>
          <w:szCs w:val="20"/>
          <w:lang w:val="en-GB"/>
        </w:rPr>
        <w:t>Ka</w:t>
      </w:r>
      <w:proofErr w:type="spellEnd"/>
      <w:r w:rsidRPr="00362335">
        <w:rPr>
          <w:rFonts w:ascii="Arial" w:eastAsia="SimSun" w:hAnsi="Arial" w:cs="Times New Roman"/>
          <w:b/>
          <w:sz w:val="20"/>
          <w:szCs w:val="20"/>
          <w:lang w:val="en-GB"/>
        </w:rPr>
        <w:t xml:space="preserve">-band -&gt; </w:t>
      </w:r>
      <w:proofErr w:type="spellStart"/>
      <w:r w:rsidRPr="00362335">
        <w:rPr>
          <w:rFonts w:ascii="Arial" w:eastAsia="SimSun" w:hAnsi="Arial" w:cs="Times New Roman"/>
          <w:b/>
          <w:sz w:val="20"/>
          <w:szCs w:val="20"/>
          <w:lang w:val="en-GB"/>
        </w:rPr>
        <w:t>Ka</w:t>
      </w:r>
      <w:proofErr w:type="spellEnd"/>
      <w:r w:rsidRPr="00362335">
        <w:rPr>
          <w:rFonts w:ascii="Arial" w:eastAsia="SimSun" w:hAnsi="Arial" w:cs="Times New Roman"/>
          <w:b/>
          <w:sz w:val="20"/>
          <w:szCs w:val="20"/>
          <w:lang w:val="en-GB"/>
        </w:rPr>
        <w:t>-band</w:t>
      </w:r>
    </w:p>
    <w:tbl>
      <w:tblPr>
        <w:tblStyle w:val="Grilledutableau1"/>
        <w:tblW w:w="5000" w:type="pct"/>
        <w:tblLook w:val="04A0" w:firstRow="1" w:lastRow="0" w:firstColumn="1" w:lastColumn="0" w:noHBand="0" w:noVBand="1"/>
        <w:tblCaption w:val="PN masks for DTH services [4]"/>
      </w:tblPr>
      <w:tblGrid>
        <w:gridCol w:w="1733"/>
        <w:gridCol w:w="2040"/>
        <w:gridCol w:w="2040"/>
        <w:gridCol w:w="1728"/>
        <w:gridCol w:w="961"/>
        <w:gridCol w:w="1074"/>
      </w:tblGrid>
      <w:tr w:rsidR="00D53AAF" w:rsidRPr="00362335" w14:paraId="5DF5CEE9" w14:textId="77777777" w:rsidTr="00B273D4">
        <w:tc>
          <w:tcPr>
            <w:tcW w:w="905" w:type="pct"/>
            <w:tcBorders>
              <w:top w:val="single" w:sz="4" w:space="0" w:color="auto"/>
              <w:left w:val="single" w:sz="4" w:space="0" w:color="auto"/>
              <w:bottom w:val="single" w:sz="4" w:space="0" w:color="auto"/>
              <w:right w:val="single" w:sz="4" w:space="0" w:color="auto"/>
            </w:tcBorders>
            <w:hideMark/>
          </w:tcPr>
          <w:p w14:paraId="5E0C62AB"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Frequency (freq)</w:t>
            </w:r>
          </w:p>
        </w:tc>
        <w:tc>
          <w:tcPr>
            <w:tcW w:w="1065" w:type="pct"/>
            <w:tcBorders>
              <w:top w:val="single" w:sz="4" w:space="0" w:color="auto"/>
              <w:left w:val="single" w:sz="4" w:space="0" w:color="auto"/>
              <w:bottom w:val="single" w:sz="4" w:space="0" w:color="auto"/>
              <w:right w:val="single" w:sz="4" w:space="0" w:color="auto"/>
            </w:tcBorders>
            <w:hideMark/>
          </w:tcPr>
          <w:p w14:paraId="1C321709"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10 Hz – 100 Hz</w:t>
            </w:r>
          </w:p>
        </w:tc>
        <w:tc>
          <w:tcPr>
            <w:tcW w:w="1065" w:type="pct"/>
            <w:tcBorders>
              <w:top w:val="single" w:sz="4" w:space="0" w:color="auto"/>
              <w:left w:val="single" w:sz="4" w:space="0" w:color="auto"/>
              <w:bottom w:val="single" w:sz="4" w:space="0" w:color="auto"/>
              <w:right w:val="single" w:sz="4" w:space="0" w:color="auto"/>
            </w:tcBorders>
            <w:hideMark/>
          </w:tcPr>
          <w:p w14:paraId="48AA70BD"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100 Hz – 32 kHz</w:t>
            </w:r>
          </w:p>
        </w:tc>
        <w:tc>
          <w:tcPr>
            <w:tcW w:w="902" w:type="pct"/>
            <w:tcBorders>
              <w:top w:val="single" w:sz="4" w:space="0" w:color="auto"/>
              <w:left w:val="single" w:sz="4" w:space="0" w:color="auto"/>
              <w:bottom w:val="single" w:sz="4" w:space="0" w:color="auto"/>
              <w:right w:val="single" w:sz="4" w:space="0" w:color="auto"/>
            </w:tcBorders>
            <w:hideMark/>
          </w:tcPr>
          <w:p w14:paraId="4DB3CC8A"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32 kHz – 1 MHz</w:t>
            </w:r>
          </w:p>
        </w:tc>
        <w:tc>
          <w:tcPr>
            <w:tcW w:w="502" w:type="pct"/>
            <w:tcBorders>
              <w:top w:val="single" w:sz="4" w:space="0" w:color="auto"/>
              <w:left w:val="single" w:sz="4" w:space="0" w:color="auto"/>
              <w:bottom w:val="single" w:sz="4" w:space="0" w:color="auto"/>
              <w:right w:val="single" w:sz="4" w:space="0" w:color="auto"/>
            </w:tcBorders>
            <w:hideMark/>
          </w:tcPr>
          <w:p w14:paraId="05BAA7B9"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 xml:space="preserve">10 MHz </w:t>
            </w:r>
          </w:p>
        </w:tc>
        <w:tc>
          <w:tcPr>
            <w:tcW w:w="561" w:type="pct"/>
            <w:tcBorders>
              <w:top w:val="single" w:sz="4" w:space="0" w:color="auto"/>
              <w:left w:val="single" w:sz="4" w:space="0" w:color="auto"/>
              <w:bottom w:val="single" w:sz="4" w:space="0" w:color="auto"/>
              <w:right w:val="single" w:sz="4" w:space="0" w:color="auto"/>
            </w:tcBorders>
            <w:hideMark/>
          </w:tcPr>
          <w:p w14:paraId="64C112A9"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 xml:space="preserve">100 MHz </w:t>
            </w:r>
          </w:p>
        </w:tc>
      </w:tr>
      <w:tr w:rsidR="00D53AAF" w:rsidRPr="00362335" w14:paraId="43FD2D1A" w14:textId="77777777" w:rsidTr="00B273D4">
        <w:tc>
          <w:tcPr>
            <w:tcW w:w="905" w:type="pct"/>
            <w:tcBorders>
              <w:top w:val="single" w:sz="4" w:space="0" w:color="auto"/>
              <w:left w:val="single" w:sz="4" w:space="0" w:color="auto"/>
              <w:bottom w:val="single" w:sz="4" w:space="0" w:color="auto"/>
              <w:right w:val="single" w:sz="4" w:space="0" w:color="auto"/>
            </w:tcBorders>
            <w:hideMark/>
          </w:tcPr>
          <w:p w14:paraId="3A0FA19A"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Value (dBc/Hz)</w:t>
            </w:r>
          </w:p>
        </w:tc>
        <w:tc>
          <w:tcPr>
            <w:tcW w:w="1065" w:type="pct"/>
            <w:tcBorders>
              <w:top w:val="single" w:sz="4" w:space="0" w:color="auto"/>
              <w:left w:val="single" w:sz="4" w:space="0" w:color="auto"/>
              <w:bottom w:val="single" w:sz="4" w:space="0" w:color="auto"/>
              <w:right w:val="single" w:sz="4" w:space="0" w:color="auto"/>
            </w:tcBorders>
            <w:hideMark/>
          </w:tcPr>
          <w:p w14:paraId="04B76C70"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-10 - 30*</w:t>
            </w:r>
            <m:oMath>
              <m:func>
                <m:funcPr>
                  <m:ctrlPr>
                    <w:rPr>
                      <w:rFonts w:ascii="Cambria Math" w:eastAsia="Calibri" w:hAnsi="Cambria Math" w:cs="Calibri"/>
                      <w:i/>
                    </w:rPr>
                  </m:ctrlPr>
                </m:funcPr>
                <m:fName>
                  <m:sSub>
                    <m:sSubPr>
                      <m:ctrlPr>
                        <w:rPr>
                          <w:rFonts w:ascii="Cambria Math" w:eastAsia="Calibri" w:hAnsi="Cambria Math" w:cs="Calibri"/>
                          <w:i/>
                        </w:rPr>
                      </m:ctrlPr>
                    </m:sSubPr>
                    <m:e>
                      <m:r>
                        <m:rPr>
                          <m:sty m:val="p"/>
                        </m:rPr>
                        <w:rPr>
                          <w:rFonts w:ascii="Cambria Math" w:eastAsia="Calibri" w:hAnsi="Cambria Math" w:cs="Calibri"/>
                          <w:szCs w:val="20"/>
                        </w:rPr>
                        <m:t>log</m:t>
                      </m:r>
                    </m:e>
                    <m:sub>
                      <m:r>
                        <w:rPr>
                          <w:rFonts w:ascii="Cambria Math" w:eastAsia="Calibri" w:hAnsi="Cambria Math" w:cs="Calibri"/>
                        </w:rPr>
                        <m:t>10</m:t>
                      </m:r>
                    </m:sub>
                  </m:sSub>
                </m:fName>
                <m:e>
                  <m:r>
                    <w:rPr>
                      <w:rFonts w:ascii="Cambria Math" w:eastAsia="Calibri" w:hAnsi="Cambria Math" w:cs="Calibri"/>
                    </w:rPr>
                    <m:t>freq</m:t>
                  </m:r>
                </m:e>
              </m:func>
            </m:oMath>
          </w:p>
        </w:tc>
        <w:tc>
          <w:tcPr>
            <w:tcW w:w="1065" w:type="pct"/>
            <w:tcBorders>
              <w:top w:val="single" w:sz="4" w:space="0" w:color="auto"/>
              <w:left w:val="single" w:sz="4" w:space="0" w:color="auto"/>
              <w:bottom w:val="single" w:sz="4" w:space="0" w:color="auto"/>
              <w:right w:val="single" w:sz="4" w:space="0" w:color="auto"/>
            </w:tcBorders>
            <w:hideMark/>
          </w:tcPr>
          <w:p w14:paraId="0BC7AFDA"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-50 - 10*</w:t>
            </w:r>
            <m:oMath>
              <m:func>
                <m:funcPr>
                  <m:ctrlPr>
                    <w:rPr>
                      <w:rFonts w:ascii="Cambria Math" w:eastAsia="Calibri" w:hAnsi="Cambria Math" w:cs="Calibri"/>
                      <w:i/>
                    </w:rPr>
                  </m:ctrlPr>
                </m:funcPr>
                <m:fName>
                  <m:sSub>
                    <m:sSubPr>
                      <m:ctrlPr>
                        <w:rPr>
                          <w:rFonts w:ascii="Cambria Math" w:eastAsia="Calibri" w:hAnsi="Cambria Math" w:cs="Calibri"/>
                          <w:i/>
                        </w:rPr>
                      </m:ctrlPr>
                    </m:sSubPr>
                    <m:e>
                      <m:r>
                        <m:rPr>
                          <m:sty m:val="p"/>
                        </m:rPr>
                        <w:rPr>
                          <w:rFonts w:ascii="Cambria Math" w:eastAsia="Calibri" w:hAnsi="Cambria Math" w:cs="Calibri"/>
                          <w:szCs w:val="20"/>
                        </w:rPr>
                        <m:t>log</m:t>
                      </m:r>
                    </m:e>
                    <m:sub>
                      <m:r>
                        <w:rPr>
                          <w:rFonts w:ascii="Cambria Math" w:eastAsia="Calibri" w:hAnsi="Cambria Math" w:cs="Calibri"/>
                        </w:rPr>
                        <m:t>10</m:t>
                      </m:r>
                    </m:sub>
                  </m:sSub>
                </m:fName>
                <m:e>
                  <m:r>
                    <w:rPr>
                      <w:rFonts w:ascii="Cambria Math" w:eastAsia="Calibri" w:hAnsi="Cambria Math" w:cs="Calibri"/>
                    </w:rPr>
                    <m:t>freq</m:t>
                  </m:r>
                </m:e>
              </m:func>
            </m:oMath>
          </w:p>
        </w:tc>
        <w:tc>
          <w:tcPr>
            <w:tcW w:w="902" w:type="pct"/>
            <w:tcBorders>
              <w:top w:val="single" w:sz="4" w:space="0" w:color="auto"/>
              <w:left w:val="single" w:sz="4" w:space="0" w:color="auto"/>
              <w:bottom w:val="single" w:sz="4" w:space="0" w:color="auto"/>
              <w:right w:val="single" w:sz="4" w:space="0" w:color="auto"/>
            </w:tcBorders>
            <w:hideMark/>
          </w:tcPr>
          <w:p w14:paraId="06B1E34A"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-95</w:t>
            </w:r>
          </w:p>
        </w:tc>
        <w:tc>
          <w:tcPr>
            <w:tcW w:w="502" w:type="pct"/>
            <w:tcBorders>
              <w:top w:val="single" w:sz="4" w:space="0" w:color="auto"/>
              <w:left w:val="single" w:sz="4" w:space="0" w:color="auto"/>
              <w:bottom w:val="single" w:sz="4" w:space="0" w:color="auto"/>
              <w:right w:val="single" w:sz="4" w:space="0" w:color="auto"/>
            </w:tcBorders>
            <w:hideMark/>
          </w:tcPr>
          <w:p w14:paraId="71693DFC"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-106</w:t>
            </w:r>
          </w:p>
        </w:tc>
        <w:tc>
          <w:tcPr>
            <w:tcW w:w="561" w:type="pct"/>
            <w:tcBorders>
              <w:top w:val="single" w:sz="4" w:space="0" w:color="auto"/>
              <w:left w:val="single" w:sz="4" w:space="0" w:color="auto"/>
              <w:bottom w:val="single" w:sz="4" w:space="0" w:color="auto"/>
              <w:right w:val="single" w:sz="4" w:space="0" w:color="auto"/>
            </w:tcBorders>
            <w:hideMark/>
          </w:tcPr>
          <w:p w14:paraId="6D7BDDE9" w14:textId="77777777" w:rsidR="00D53AAF" w:rsidRPr="00362335" w:rsidRDefault="00D53AAF" w:rsidP="00B273D4">
            <w:pPr>
              <w:rPr>
                <w:rFonts w:ascii="Calibri" w:eastAsia="Calibri" w:hAnsi="Calibri" w:cs="Calibri"/>
                <w:lang w:val="en-CA"/>
              </w:rPr>
            </w:pPr>
            <w:r w:rsidRPr="00362335">
              <w:rPr>
                <w:rFonts w:ascii="Calibri" w:eastAsia="Calibri" w:hAnsi="Calibri" w:cs="Calibri"/>
              </w:rPr>
              <w:t>-116</w:t>
            </w:r>
          </w:p>
        </w:tc>
      </w:tr>
    </w:tbl>
    <w:p w14:paraId="62B82937" w14:textId="77777777" w:rsidR="00D53AAF" w:rsidRPr="00362335" w:rsidRDefault="00D53AAF" w:rsidP="00D53AAF">
      <w:pPr>
        <w:rPr>
          <w:rFonts w:ascii="Calibri" w:eastAsia="Calibri" w:hAnsi="Calibri" w:cs="Calibri"/>
        </w:rPr>
      </w:pPr>
    </w:p>
    <w:p w14:paraId="4E121CF7" w14:textId="77777777" w:rsidR="00D53AAF" w:rsidRPr="00362335" w:rsidRDefault="00D53AAF" w:rsidP="00D53AAF">
      <w:pPr>
        <w:keepNext/>
        <w:keepLines/>
        <w:numPr>
          <w:ilvl w:val="2"/>
          <w:numId w:val="0"/>
        </w:numPr>
        <w:pBdr>
          <w:top w:val="single" w:sz="12" w:space="3" w:color="00000A"/>
        </w:pBdr>
        <w:spacing w:before="120" w:after="180" w:line="240" w:lineRule="auto"/>
        <w:textAlignment w:val="baseline"/>
        <w:outlineLvl w:val="2"/>
        <w:rPr>
          <w:rFonts w:ascii="Arial" w:eastAsia="Times New Roman" w:hAnsi="Arial" w:cs="Arial"/>
          <w:sz w:val="28"/>
          <w:szCs w:val="28"/>
          <w:lang w:val="en-GB" w:eastAsia="zh-CN"/>
        </w:rPr>
      </w:pPr>
      <w:r w:rsidRPr="00362335">
        <w:rPr>
          <w:rFonts w:ascii="Arial" w:eastAsia="Times New Roman" w:hAnsi="Arial" w:cs="Arial"/>
          <w:sz w:val="28"/>
          <w:szCs w:val="28"/>
          <w:lang w:val="en-GB" w:eastAsia="zh-CN"/>
        </w:rPr>
        <w:t>Link level evaluation results</w:t>
      </w:r>
    </w:p>
    <w:p w14:paraId="27EDFE7B" w14:textId="77777777" w:rsidR="00D53AAF" w:rsidRPr="00362335" w:rsidRDefault="00D53AAF" w:rsidP="00D53AAF">
      <w:pPr>
        <w:rPr>
          <w:rFonts w:ascii="Calibri" w:eastAsia="Calibri" w:hAnsi="Calibri" w:cs="Calibri"/>
          <w:lang w:val="en-GB"/>
        </w:rPr>
      </w:pPr>
      <w:r w:rsidRPr="00362335">
        <w:rPr>
          <w:rFonts w:ascii="Calibri" w:eastAsia="Calibri" w:hAnsi="Calibri" w:cs="Calibri"/>
          <w:lang w:val="en-GB"/>
        </w:rPr>
        <w:t>In this annex link level evaluation results are summarized.</w:t>
      </w:r>
    </w:p>
    <w:p w14:paraId="70488AD9" w14:textId="77777777" w:rsidR="00D53AAF" w:rsidRPr="00362335" w:rsidRDefault="00D53AAF" w:rsidP="00D53AAF">
      <w:pPr>
        <w:rPr>
          <w:rFonts w:ascii="Calibri" w:eastAsia="Calibri" w:hAnsi="Calibri" w:cs="Calibri"/>
          <w:u w:val="single"/>
          <w:lang w:val="en-GB"/>
        </w:rPr>
      </w:pPr>
      <w:r w:rsidRPr="00362335">
        <w:rPr>
          <w:rFonts w:ascii="Calibri" w:eastAsia="Calibri" w:hAnsi="Calibri" w:cs="Calibri"/>
          <w:u w:val="single"/>
          <w:lang w:val="en-GB"/>
        </w:rPr>
        <w:t>DL CP-OFDM</w:t>
      </w:r>
    </w:p>
    <w:p w14:paraId="2A03A2B1" w14:textId="77777777" w:rsidR="00D53AAF" w:rsidRPr="00362335" w:rsidRDefault="00D53AAF" w:rsidP="00D53AA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lang w:val="en-GB"/>
        </w:rPr>
        <w:t xml:space="preserve">Table </w:t>
      </w:r>
      <w:r w:rsidRPr="00362335">
        <w:rPr>
          <w:rFonts w:ascii="Arial" w:eastAsia="SimSun" w:hAnsi="Arial" w:cs="Times New Roman"/>
          <w:b/>
          <w:sz w:val="20"/>
          <w:szCs w:val="20"/>
          <w:lang w:val="en-GB"/>
        </w:rPr>
        <w:fldChar w:fldCharType="begin"/>
      </w:r>
      <w:r w:rsidRPr="00362335">
        <w:rPr>
          <w:rFonts w:ascii="Arial" w:eastAsia="SimSun" w:hAnsi="Arial" w:cs="Times New Roman"/>
          <w:b/>
          <w:sz w:val="20"/>
          <w:szCs w:val="20"/>
          <w:lang w:val="en-GB"/>
        </w:rPr>
        <w:instrText xml:space="preserve"> SEQ Table \* ARABIC </w:instrText>
      </w:r>
      <w:r w:rsidRPr="00362335">
        <w:rPr>
          <w:rFonts w:ascii="Arial" w:eastAsia="SimSun" w:hAnsi="Arial" w:cs="Times New Roman"/>
          <w:b/>
          <w:sz w:val="20"/>
          <w:szCs w:val="20"/>
          <w:lang w:val="en-GB"/>
        </w:rPr>
        <w:fldChar w:fldCharType="separate"/>
      </w:r>
      <w:r>
        <w:rPr>
          <w:rFonts w:ascii="Arial" w:eastAsia="SimSun" w:hAnsi="Arial" w:cs="Times New Roman"/>
          <w:b/>
          <w:noProof/>
          <w:sz w:val="20"/>
          <w:szCs w:val="20"/>
          <w:lang w:val="en-GB"/>
        </w:rPr>
        <w:t>3</w:t>
      </w:r>
      <w:r w:rsidRPr="00362335">
        <w:rPr>
          <w:rFonts w:ascii="Arial" w:eastAsia="SimSun" w:hAnsi="Arial" w:cs="Times New Roman"/>
          <w:b/>
          <w:noProof/>
          <w:sz w:val="20"/>
          <w:szCs w:val="20"/>
          <w:lang w:val="en-GB"/>
        </w:rPr>
        <w:fldChar w:fldCharType="end"/>
      </w:r>
      <w:r w:rsidRPr="00362335">
        <w:rPr>
          <w:rFonts w:ascii="Arial" w:eastAsia="SimSun" w:hAnsi="Arial" w:cs="Times New Roman"/>
          <w:b/>
          <w:sz w:val="20"/>
          <w:szCs w:val="20"/>
          <w:lang w:val="en-GB"/>
        </w:rPr>
        <w:t>: Performance loss in dB due to phase noise for FER=10</w:t>
      </w:r>
      <w:r w:rsidRPr="00362335">
        <w:rPr>
          <w:rFonts w:ascii="Arial" w:eastAsia="SimSun" w:hAnsi="Arial" w:cs="Times New Roman"/>
          <w:b/>
          <w:sz w:val="20"/>
          <w:szCs w:val="20"/>
          <w:vertAlign w:val="superscript"/>
          <w:lang w:val="en-GB"/>
        </w:rPr>
        <w:t xml:space="preserve">-1 </w:t>
      </w:r>
      <w:r w:rsidRPr="00362335">
        <w:rPr>
          <w:rFonts w:ascii="Arial" w:eastAsia="SimSun" w:hAnsi="Arial" w:cs="Times New Roman"/>
          <w:b/>
          <w:sz w:val="20"/>
          <w:szCs w:val="20"/>
          <w:lang w:val="en-GB"/>
        </w:rPr>
        <w:t>without PTRS compensation/with PTRS compensation</w:t>
      </w:r>
    </w:p>
    <w:tbl>
      <w:tblPr>
        <w:tblStyle w:val="Grilledutableau1"/>
        <w:tblW w:w="0" w:type="auto"/>
        <w:tblLook w:val="04A0" w:firstRow="1" w:lastRow="0" w:firstColumn="1" w:lastColumn="0" w:noHBand="0" w:noVBand="1"/>
      </w:tblPr>
      <w:tblGrid>
        <w:gridCol w:w="1364"/>
        <w:gridCol w:w="1466"/>
        <w:gridCol w:w="2694"/>
        <w:gridCol w:w="1701"/>
        <w:gridCol w:w="1838"/>
      </w:tblGrid>
      <w:tr w:rsidR="00D53AAF" w:rsidRPr="00362335" w14:paraId="25FFD0D9" w14:textId="77777777" w:rsidTr="00B273D4">
        <w:tc>
          <w:tcPr>
            <w:tcW w:w="1364" w:type="dxa"/>
            <w:vMerge w:val="restart"/>
            <w:tcBorders>
              <w:top w:val="single" w:sz="4" w:space="0" w:color="auto"/>
              <w:left w:val="single" w:sz="4" w:space="0" w:color="auto"/>
              <w:bottom w:val="single" w:sz="4" w:space="0" w:color="auto"/>
              <w:right w:val="single" w:sz="4" w:space="0" w:color="auto"/>
            </w:tcBorders>
            <w:hideMark/>
          </w:tcPr>
          <w:p w14:paraId="68851D84"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SCS</w:t>
            </w:r>
          </w:p>
        </w:tc>
        <w:tc>
          <w:tcPr>
            <w:tcW w:w="1466" w:type="dxa"/>
            <w:vMerge w:val="restart"/>
            <w:tcBorders>
              <w:top w:val="single" w:sz="4" w:space="0" w:color="auto"/>
              <w:left w:val="single" w:sz="4" w:space="0" w:color="auto"/>
              <w:bottom w:val="single" w:sz="4" w:space="0" w:color="auto"/>
              <w:right w:val="single" w:sz="4" w:space="0" w:color="auto"/>
            </w:tcBorders>
            <w:hideMark/>
          </w:tcPr>
          <w:p w14:paraId="55CA3A27"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MCS, number of RBs</w:t>
            </w:r>
          </w:p>
        </w:tc>
        <w:tc>
          <w:tcPr>
            <w:tcW w:w="6233" w:type="dxa"/>
            <w:gridSpan w:val="3"/>
            <w:tcBorders>
              <w:top w:val="single" w:sz="4" w:space="0" w:color="auto"/>
              <w:left w:val="single" w:sz="4" w:space="0" w:color="auto"/>
              <w:bottom w:val="single" w:sz="4" w:space="0" w:color="auto"/>
              <w:right w:val="single" w:sz="4" w:space="0" w:color="auto"/>
            </w:tcBorders>
            <w:hideMark/>
          </w:tcPr>
          <w:p w14:paraId="4A25C4E8" w14:textId="77777777" w:rsidR="00D53AAF" w:rsidRPr="00EC4473" w:rsidRDefault="00D53AAF" w:rsidP="00B273D4">
            <w:pPr>
              <w:rPr>
                <w:rFonts w:ascii="Calibri" w:eastAsia="Calibri" w:hAnsi="Calibri" w:cs="Calibri"/>
                <w:szCs w:val="20"/>
                <w:lang w:val="en-GB"/>
              </w:rPr>
            </w:pPr>
            <w:r w:rsidRPr="00EC4473">
              <w:rPr>
                <w:rFonts w:ascii="Calibri" w:eastAsia="Calibri" w:hAnsi="Calibri" w:cs="Calibri"/>
                <w:szCs w:val="20"/>
                <w:lang w:val="en-GB"/>
              </w:rPr>
              <w:t xml:space="preserve">Phase noise mask </w:t>
            </w:r>
          </w:p>
        </w:tc>
      </w:tr>
      <w:tr w:rsidR="00D53AAF" w:rsidRPr="00362335" w14:paraId="74397F41" w14:textId="77777777" w:rsidTr="00B273D4">
        <w:tc>
          <w:tcPr>
            <w:tcW w:w="0" w:type="auto"/>
            <w:vMerge/>
            <w:tcBorders>
              <w:top w:val="single" w:sz="4" w:space="0" w:color="auto"/>
              <w:left w:val="single" w:sz="4" w:space="0" w:color="auto"/>
              <w:bottom w:val="single" w:sz="4" w:space="0" w:color="auto"/>
              <w:right w:val="single" w:sz="4" w:space="0" w:color="auto"/>
            </w:tcBorders>
            <w:vAlign w:val="center"/>
            <w:hideMark/>
          </w:tcPr>
          <w:p w14:paraId="61FBE321" w14:textId="77777777" w:rsidR="00D53AAF" w:rsidRPr="00362335" w:rsidRDefault="00D53AAF" w:rsidP="00B273D4">
            <w:pPr>
              <w:rPr>
                <w:rFonts w:ascii="CG Times (WN)" w:eastAsia="SimSun" w:hAnsi="CG Times (W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6213" w14:textId="77777777" w:rsidR="00D53AAF" w:rsidRPr="00362335" w:rsidRDefault="00D53AAF" w:rsidP="00B273D4">
            <w:pPr>
              <w:rPr>
                <w:rFonts w:ascii="CG Times (WN)" w:eastAsia="SimSun" w:hAnsi="CG Times (WN)" w:cs="Times New Roman"/>
                <w:szCs w:val="20"/>
                <w:lang w:val="en-GB"/>
              </w:rPr>
            </w:pPr>
          </w:p>
        </w:tc>
        <w:tc>
          <w:tcPr>
            <w:tcW w:w="2694" w:type="dxa"/>
            <w:tcBorders>
              <w:top w:val="single" w:sz="4" w:space="0" w:color="auto"/>
              <w:left w:val="single" w:sz="4" w:space="0" w:color="auto"/>
              <w:bottom w:val="single" w:sz="4" w:space="0" w:color="auto"/>
              <w:right w:val="single" w:sz="4" w:space="0" w:color="auto"/>
            </w:tcBorders>
            <w:hideMark/>
          </w:tcPr>
          <w:p w14:paraId="5BD03AC2" w14:textId="77777777" w:rsidR="00D53AAF" w:rsidRPr="00EC4473" w:rsidRDefault="00D53AAF" w:rsidP="00B273D4">
            <w:pPr>
              <w:rPr>
                <w:rFonts w:ascii="Calibri" w:eastAsia="Calibri" w:hAnsi="Calibri" w:cs="Calibri"/>
                <w:szCs w:val="20"/>
                <w:lang w:val="de-DE"/>
              </w:rPr>
            </w:pPr>
            <w:r w:rsidRPr="00EC4473">
              <w:rPr>
                <w:rFonts w:ascii="Calibri" w:eastAsia="Calibri" w:hAnsi="Calibri" w:cs="Calibri"/>
                <w:szCs w:val="20"/>
                <w:lang w:val="de-DE"/>
              </w:rPr>
              <w:t xml:space="preserve">Ka-band </w:t>
            </w:r>
            <w:r w:rsidRPr="00EC4473">
              <w:rPr>
                <w:rFonts w:ascii="Calibri" w:eastAsia="Calibri" w:hAnsi="Calibri" w:cs="Calibri"/>
                <w:szCs w:val="20"/>
                <w:lang w:val="en-GB"/>
              </w:rPr>
              <w:sym w:font="Wingdings" w:char="F0E0"/>
            </w:r>
            <w:r w:rsidRPr="00EC4473">
              <w:rPr>
                <w:rFonts w:ascii="Calibri" w:eastAsia="Calibri" w:hAnsi="Calibri" w:cs="Calibri"/>
                <w:szCs w:val="20"/>
                <w:lang w:val="de-DE"/>
              </w:rPr>
              <w:t xml:space="preserve"> Ka band (</w:t>
            </w:r>
            <w:proofErr w:type="spellStart"/>
            <w:r w:rsidRPr="00EC4473">
              <w:rPr>
                <w:rFonts w:ascii="Calibri" w:eastAsia="Calibri" w:hAnsi="Calibri" w:cs="Calibri"/>
                <w:szCs w:val="20"/>
                <w:lang w:val="de-DE"/>
              </w:rPr>
              <w:t>payload</w:t>
            </w:r>
            <w:proofErr w:type="spellEnd"/>
            <w:r w:rsidRPr="00EC4473">
              <w:rPr>
                <w:rFonts w:ascii="Calibri" w:eastAsia="Calibri" w:hAnsi="Calibri" w:cs="Calibri"/>
                <w:szCs w:val="20"/>
                <w:lang w:val="de-DE"/>
              </w:rPr>
              <w:t>)</w:t>
            </w:r>
          </w:p>
          <w:p w14:paraId="5E6B05BB" w14:textId="77777777" w:rsidR="00D53AAF" w:rsidRPr="00EC4473" w:rsidRDefault="00D53AAF" w:rsidP="00B273D4">
            <w:pPr>
              <w:rPr>
                <w:rFonts w:ascii="Calibri" w:eastAsia="Calibri" w:hAnsi="Calibri" w:cs="Calibri"/>
                <w:szCs w:val="20"/>
                <w:lang w:val="de-DE"/>
              </w:rPr>
            </w:pPr>
            <w:r w:rsidRPr="00EC4473">
              <w:rPr>
                <w:rFonts w:ascii="Calibri" w:eastAsia="Calibri" w:hAnsi="Calibri" w:cs="Calibri"/>
                <w:szCs w:val="20"/>
                <w:lang w:val="de-DE"/>
              </w:rPr>
              <w:t>TR 38.803 Ex2-1 (UE)</w:t>
            </w:r>
          </w:p>
        </w:tc>
        <w:tc>
          <w:tcPr>
            <w:tcW w:w="1701" w:type="dxa"/>
            <w:tcBorders>
              <w:top w:val="single" w:sz="4" w:space="0" w:color="auto"/>
              <w:left w:val="single" w:sz="4" w:space="0" w:color="auto"/>
              <w:bottom w:val="single" w:sz="4" w:space="0" w:color="auto"/>
              <w:right w:val="single" w:sz="4" w:space="0" w:color="auto"/>
            </w:tcBorders>
            <w:hideMark/>
          </w:tcPr>
          <w:p w14:paraId="4AC7CE4B" w14:textId="77777777" w:rsidR="00D53AAF" w:rsidRPr="00EC4473" w:rsidRDefault="00D53AAF" w:rsidP="00B273D4">
            <w:pPr>
              <w:rPr>
                <w:rFonts w:ascii="Calibri" w:eastAsia="Calibri" w:hAnsi="Calibri" w:cs="Calibri"/>
                <w:szCs w:val="20"/>
                <w:lang w:val="en-GB"/>
              </w:rPr>
            </w:pPr>
            <w:r w:rsidRPr="00EC4473">
              <w:rPr>
                <w:rFonts w:ascii="Calibri" w:eastAsia="Calibri" w:hAnsi="Calibri" w:cs="Calibri"/>
                <w:szCs w:val="20"/>
                <w:lang w:val="en-GB"/>
              </w:rPr>
              <w:t>DTH P1 applied at UE side</w:t>
            </w:r>
          </w:p>
        </w:tc>
        <w:tc>
          <w:tcPr>
            <w:tcW w:w="1838" w:type="dxa"/>
            <w:tcBorders>
              <w:top w:val="single" w:sz="4" w:space="0" w:color="auto"/>
              <w:left w:val="single" w:sz="4" w:space="0" w:color="auto"/>
              <w:bottom w:val="single" w:sz="4" w:space="0" w:color="auto"/>
              <w:right w:val="single" w:sz="4" w:space="0" w:color="auto"/>
            </w:tcBorders>
            <w:hideMark/>
          </w:tcPr>
          <w:p w14:paraId="6E41FAA5" w14:textId="77777777" w:rsidR="00D53AAF" w:rsidRPr="00EC4473" w:rsidRDefault="00D53AAF" w:rsidP="00B273D4">
            <w:pPr>
              <w:rPr>
                <w:rFonts w:ascii="Calibri" w:eastAsia="Calibri" w:hAnsi="Calibri" w:cs="Calibri"/>
                <w:szCs w:val="20"/>
                <w:lang w:val="en-GB"/>
              </w:rPr>
            </w:pPr>
            <w:r w:rsidRPr="00EC4473">
              <w:rPr>
                <w:rFonts w:ascii="Calibri" w:eastAsia="Calibri" w:hAnsi="Calibri" w:cs="Calibri"/>
                <w:szCs w:val="20"/>
                <w:lang w:val="en-GB"/>
              </w:rPr>
              <w:t>DTH P2 applied at the UE side</w:t>
            </w:r>
          </w:p>
        </w:tc>
      </w:tr>
      <w:tr w:rsidR="00D53AAF" w:rsidRPr="00362335" w14:paraId="4383EBC5" w14:textId="77777777" w:rsidTr="00B273D4">
        <w:tc>
          <w:tcPr>
            <w:tcW w:w="1364" w:type="dxa"/>
            <w:tcBorders>
              <w:top w:val="single" w:sz="4" w:space="0" w:color="auto"/>
              <w:left w:val="single" w:sz="4" w:space="0" w:color="auto"/>
              <w:bottom w:val="single" w:sz="4" w:space="0" w:color="auto"/>
              <w:right w:val="single" w:sz="4" w:space="0" w:color="auto"/>
            </w:tcBorders>
            <w:hideMark/>
          </w:tcPr>
          <w:p w14:paraId="5CD3CF6E"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60kHz</w:t>
            </w:r>
          </w:p>
        </w:tc>
        <w:tc>
          <w:tcPr>
            <w:tcW w:w="1466" w:type="dxa"/>
            <w:tcBorders>
              <w:top w:val="single" w:sz="4" w:space="0" w:color="auto"/>
              <w:left w:val="single" w:sz="4" w:space="0" w:color="auto"/>
              <w:bottom w:val="single" w:sz="4" w:space="0" w:color="auto"/>
              <w:right w:val="single" w:sz="4" w:space="0" w:color="auto"/>
            </w:tcBorders>
            <w:hideMark/>
          </w:tcPr>
          <w:p w14:paraId="44C9A1AD"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16QAM 3/4, 32 RBs</w:t>
            </w:r>
          </w:p>
        </w:tc>
        <w:tc>
          <w:tcPr>
            <w:tcW w:w="2694" w:type="dxa"/>
            <w:tcBorders>
              <w:top w:val="single" w:sz="4" w:space="0" w:color="auto"/>
              <w:left w:val="single" w:sz="4" w:space="0" w:color="auto"/>
              <w:bottom w:val="single" w:sz="4" w:space="0" w:color="auto"/>
              <w:right w:val="single" w:sz="4" w:space="0" w:color="auto"/>
            </w:tcBorders>
            <w:hideMark/>
          </w:tcPr>
          <w:p w14:paraId="064C4736"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0.5 dB /</w:t>
            </w:r>
          </w:p>
          <w:p w14:paraId="3754A288"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0.4 dB</w:t>
            </w:r>
          </w:p>
        </w:tc>
        <w:tc>
          <w:tcPr>
            <w:tcW w:w="1701" w:type="dxa"/>
            <w:tcBorders>
              <w:top w:val="single" w:sz="4" w:space="0" w:color="auto"/>
              <w:left w:val="single" w:sz="4" w:space="0" w:color="auto"/>
              <w:bottom w:val="single" w:sz="4" w:space="0" w:color="auto"/>
              <w:right w:val="single" w:sz="4" w:space="0" w:color="auto"/>
            </w:tcBorders>
            <w:hideMark/>
          </w:tcPr>
          <w:p w14:paraId="44EC12EC" w14:textId="77777777" w:rsidR="00D53AAF" w:rsidRPr="00362335" w:rsidRDefault="00D53AAF" w:rsidP="00B273D4">
            <w:pPr>
              <w:rPr>
                <w:rFonts w:ascii="Calibri" w:eastAsia="Calibri" w:hAnsi="Calibri" w:cs="Calibri"/>
                <w:szCs w:val="20"/>
                <w:lang w:val="en-GB"/>
              </w:rPr>
            </w:pPr>
            <w:r w:rsidRPr="00362335">
              <w:rPr>
                <w:rFonts w:ascii="Arial" w:eastAsia="Calibri" w:hAnsi="Arial" w:cs="Arial"/>
                <w:szCs w:val="20"/>
                <w:lang w:val="en-GB"/>
              </w:rPr>
              <w:t xml:space="preserve">0.3 dB </w:t>
            </w:r>
            <w:r w:rsidRPr="00362335">
              <w:rPr>
                <w:rFonts w:ascii="Calibri" w:eastAsia="Calibri" w:hAnsi="Calibri" w:cs="Calibri"/>
                <w:szCs w:val="20"/>
                <w:lang w:val="en-GB"/>
              </w:rPr>
              <w:t>/</w:t>
            </w:r>
          </w:p>
          <w:p w14:paraId="2F9EC792"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0.3 dB</w:t>
            </w:r>
          </w:p>
        </w:tc>
        <w:tc>
          <w:tcPr>
            <w:tcW w:w="1838" w:type="dxa"/>
            <w:tcBorders>
              <w:top w:val="single" w:sz="4" w:space="0" w:color="auto"/>
              <w:left w:val="single" w:sz="4" w:space="0" w:color="auto"/>
              <w:bottom w:val="single" w:sz="4" w:space="0" w:color="auto"/>
              <w:right w:val="single" w:sz="4" w:space="0" w:color="auto"/>
            </w:tcBorders>
            <w:hideMark/>
          </w:tcPr>
          <w:p w14:paraId="795AEBBA"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 /</w:t>
            </w:r>
          </w:p>
          <w:p w14:paraId="3012278C"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7dB</w:t>
            </w:r>
          </w:p>
        </w:tc>
      </w:tr>
      <w:tr w:rsidR="00D53AAF" w:rsidRPr="00362335" w14:paraId="6793D7FC" w14:textId="77777777" w:rsidTr="00B273D4">
        <w:tc>
          <w:tcPr>
            <w:tcW w:w="1364" w:type="dxa"/>
            <w:tcBorders>
              <w:top w:val="single" w:sz="4" w:space="0" w:color="auto"/>
              <w:left w:val="single" w:sz="4" w:space="0" w:color="auto"/>
              <w:bottom w:val="single" w:sz="4" w:space="0" w:color="auto"/>
              <w:right w:val="single" w:sz="4" w:space="0" w:color="auto"/>
            </w:tcBorders>
            <w:hideMark/>
          </w:tcPr>
          <w:p w14:paraId="36F8AA1A"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60kHz</w:t>
            </w:r>
          </w:p>
        </w:tc>
        <w:tc>
          <w:tcPr>
            <w:tcW w:w="1466" w:type="dxa"/>
            <w:tcBorders>
              <w:top w:val="single" w:sz="4" w:space="0" w:color="auto"/>
              <w:left w:val="single" w:sz="4" w:space="0" w:color="auto"/>
              <w:bottom w:val="single" w:sz="4" w:space="0" w:color="auto"/>
              <w:right w:val="single" w:sz="4" w:space="0" w:color="auto"/>
            </w:tcBorders>
            <w:hideMark/>
          </w:tcPr>
          <w:p w14:paraId="7CA2707F"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 xml:space="preserve">64QAM 5/6, </w:t>
            </w:r>
            <w:r w:rsidRPr="00362335">
              <w:rPr>
                <w:rFonts w:ascii="Calibri" w:eastAsia="Calibri" w:hAnsi="Calibri" w:cs="Calibri"/>
                <w:szCs w:val="20"/>
                <w:lang w:val="en-GB"/>
              </w:rPr>
              <w:br/>
              <w:t>8 RBs</w:t>
            </w:r>
          </w:p>
        </w:tc>
        <w:tc>
          <w:tcPr>
            <w:tcW w:w="2694" w:type="dxa"/>
            <w:tcBorders>
              <w:top w:val="single" w:sz="4" w:space="0" w:color="auto"/>
              <w:left w:val="single" w:sz="4" w:space="0" w:color="auto"/>
              <w:bottom w:val="single" w:sz="4" w:space="0" w:color="auto"/>
              <w:right w:val="single" w:sz="4" w:space="0" w:color="auto"/>
            </w:tcBorders>
            <w:hideMark/>
          </w:tcPr>
          <w:p w14:paraId="7EC2BC28"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2 dB /</w:t>
            </w:r>
          </w:p>
          <w:p w14:paraId="0FB94CAF"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1 dB</w:t>
            </w:r>
          </w:p>
        </w:tc>
        <w:tc>
          <w:tcPr>
            <w:tcW w:w="1701" w:type="dxa"/>
            <w:tcBorders>
              <w:top w:val="single" w:sz="4" w:space="0" w:color="auto"/>
              <w:left w:val="single" w:sz="4" w:space="0" w:color="auto"/>
              <w:bottom w:val="single" w:sz="4" w:space="0" w:color="auto"/>
              <w:right w:val="single" w:sz="4" w:space="0" w:color="auto"/>
            </w:tcBorders>
            <w:hideMark/>
          </w:tcPr>
          <w:p w14:paraId="52BF9CAE"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1.5 dB /</w:t>
            </w:r>
          </w:p>
          <w:p w14:paraId="1BEAA783"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0.4 dB</w:t>
            </w:r>
          </w:p>
        </w:tc>
        <w:tc>
          <w:tcPr>
            <w:tcW w:w="1838" w:type="dxa"/>
            <w:tcBorders>
              <w:top w:val="single" w:sz="4" w:space="0" w:color="auto"/>
              <w:left w:val="single" w:sz="4" w:space="0" w:color="auto"/>
              <w:bottom w:val="single" w:sz="4" w:space="0" w:color="auto"/>
              <w:right w:val="single" w:sz="4" w:space="0" w:color="auto"/>
            </w:tcBorders>
            <w:hideMark/>
          </w:tcPr>
          <w:p w14:paraId="14292070"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 /</w:t>
            </w:r>
          </w:p>
          <w:p w14:paraId="08CE25FC"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6 dB</w:t>
            </w:r>
          </w:p>
        </w:tc>
      </w:tr>
      <w:tr w:rsidR="00D53AAF" w:rsidRPr="00362335" w14:paraId="6C1F41DE" w14:textId="77777777" w:rsidTr="00B273D4">
        <w:tc>
          <w:tcPr>
            <w:tcW w:w="1364" w:type="dxa"/>
            <w:tcBorders>
              <w:top w:val="single" w:sz="4" w:space="0" w:color="auto"/>
              <w:left w:val="single" w:sz="4" w:space="0" w:color="auto"/>
              <w:bottom w:val="single" w:sz="4" w:space="0" w:color="auto"/>
              <w:right w:val="single" w:sz="4" w:space="0" w:color="auto"/>
            </w:tcBorders>
            <w:hideMark/>
          </w:tcPr>
          <w:p w14:paraId="2DD1DB87"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60kHz</w:t>
            </w:r>
          </w:p>
        </w:tc>
        <w:tc>
          <w:tcPr>
            <w:tcW w:w="1466" w:type="dxa"/>
            <w:tcBorders>
              <w:top w:val="single" w:sz="4" w:space="0" w:color="auto"/>
              <w:left w:val="single" w:sz="4" w:space="0" w:color="auto"/>
              <w:bottom w:val="single" w:sz="4" w:space="0" w:color="auto"/>
              <w:right w:val="single" w:sz="4" w:space="0" w:color="auto"/>
            </w:tcBorders>
            <w:hideMark/>
          </w:tcPr>
          <w:p w14:paraId="66DFA2FB"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 xml:space="preserve">64 QAM 5/6, 32 RBs </w:t>
            </w:r>
          </w:p>
        </w:tc>
        <w:tc>
          <w:tcPr>
            <w:tcW w:w="2694" w:type="dxa"/>
            <w:tcBorders>
              <w:top w:val="single" w:sz="4" w:space="0" w:color="auto"/>
              <w:left w:val="single" w:sz="4" w:space="0" w:color="auto"/>
              <w:bottom w:val="single" w:sz="4" w:space="0" w:color="auto"/>
              <w:right w:val="single" w:sz="4" w:space="0" w:color="auto"/>
            </w:tcBorders>
            <w:hideMark/>
          </w:tcPr>
          <w:p w14:paraId="2C7C6854"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4 dB /</w:t>
            </w:r>
          </w:p>
          <w:p w14:paraId="3BBB1CA2"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1 dB</w:t>
            </w:r>
          </w:p>
        </w:tc>
        <w:tc>
          <w:tcPr>
            <w:tcW w:w="1701" w:type="dxa"/>
            <w:tcBorders>
              <w:top w:val="single" w:sz="4" w:space="0" w:color="auto"/>
              <w:left w:val="single" w:sz="4" w:space="0" w:color="auto"/>
              <w:bottom w:val="single" w:sz="4" w:space="0" w:color="auto"/>
              <w:right w:val="single" w:sz="4" w:space="0" w:color="auto"/>
            </w:tcBorders>
            <w:hideMark/>
          </w:tcPr>
          <w:p w14:paraId="14463C96"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0.6 dB /</w:t>
            </w:r>
          </w:p>
          <w:p w14:paraId="658EEFC7"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0.5 dB</w:t>
            </w:r>
          </w:p>
        </w:tc>
        <w:tc>
          <w:tcPr>
            <w:tcW w:w="1838" w:type="dxa"/>
            <w:tcBorders>
              <w:top w:val="single" w:sz="4" w:space="0" w:color="auto"/>
              <w:left w:val="single" w:sz="4" w:space="0" w:color="auto"/>
              <w:bottom w:val="single" w:sz="4" w:space="0" w:color="auto"/>
              <w:right w:val="single" w:sz="4" w:space="0" w:color="auto"/>
            </w:tcBorders>
            <w:hideMark/>
          </w:tcPr>
          <w:p w14:paraId="3791825B"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 /</w:t>
            </w:r>
          </w:p>
          <w:p w14:paraId="6442A776"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w:t>
            </w:r>
          </w:p>
        </w:tc>
      </w:tr>
    </w:tbl>
    <w:p w14:paraId="062EBFFD" w14:textId="77777777" w:rsidR="00D53AAF" w:rsidRPr="00362335" w:rsidRDefault="00D53AAF" w:rsidP="00D53AAF">
      <w:pPr>
        <w:rPr>
          <w:rFonts w:ascii="Calibri" w:eastAsia="Calibri" w:hAnsi="Calibri" w:cs="Calibri"/>
          <w:lang w:val="en-GB"/>
        </w:rPr>
      </w:pPr>
      <w:r w:rsidRPr="00362335">
        <w:rPr>
          <w:rFonts w:ascii="Calibri" w:eastAsia="Calibri" w:hAnsi="Calibri" w:cs="Calibri"/>
          <w:lang w:val="en-GB"/>
        </w:rPr>
        <w:lastRenderedPageBreak/>
        <w:t>Note: R1-1807020 &amp; R1-1804856/ 30GHz, CDL-A 30ns, 3km/h, no CFO, PTRS pattern L</w:t>
      </w:r>
      <w:r w:rsidRPr="00362335">
        <w:rPr>
          <w:rFonts w:ascii="Calibri" w:eastAsia="Calibri" w:hAnsi="Calibri" w:cs="Calibri"/>
          <w:vertAlign w:val="subscript"/>
          <w:lang w:val="en-GB"/>
        </w:rPr>
        <w:t>PT-RS</w:t>
      </w:r>
      <w:r w:rsidRPr="00362335">
        <w:rPr>
          <w:rFonts w:ascii="Calibri" w:eastAsia="Calibri" w:hAnsi="Calibri" w:cs="Calibri"/>
          <w:lang w:val="en-GB"/>
        </w:rPr>
        <w:t>=1, K</w:t>
      </w:r>
      <w:r w:rsidRPr="00362335">
        <w:rPr>
          <w:rFonts w:ascii="Calibri" w:eastAsia="Calibri" w:hAnsi="Calibri" w:cs="Calibri"/>
          <w:vertAlign w:val="subscript"/>
          <w:lang w:val="en-GB"/>
        </w:rPr>
        <w:t>PT-RS</w:t>
      </w:r>
      <w:r w:rsidRPr="00362335">
        <w:rPr>
          <w:rFonts w:ascii="Calibri" w:eastAsia="Calibri" w:hAnsi="Calibri" w:cs="Calibri"/>
          <w:lang w:val="en-GB"/>
        </w:rPr>
        <w:t>=1</w:t>
      </w:r>
    </w:p>
    <w:p w14:paraId="4A87F466" w14:textId="77777777" w:rsidR="00D53AAF" w:rsidRPr="00362335" w:rsidRDefault="00D53AAF" w:rsidP="00D53AAF">
      <w:pPr>
        <w:rPr>
          <w:rFonts w:ascii="Calibri" w:eastAsia="Calibri" w:hAnsi="Calibri" w:cs="Calibri"/>
          <w:u w:val="single"/>
          <w:lang w:val="en-GB"/>
        </w:rPr>
      </w:pPr>
      <w:r>
        <w:rPr>
          <w:rFonts w:ascii="Calibri" w:eastAsia="Calibri" w:hAnsi="Calibri" w:cs="Calibri"/>
          <w:u w:val="single"/>
          <w:lang w:val="en-GB"/>
        </w:rPr>
        <w:t>UL DFT-S-</w:t>
      </w:r>
      <w:r w:rsidRPr="00362335">
        <w:rPr>
          <w:rFonts w:ascii="Calibri" w:eastAsia="Calibri" w:hAnsi="Calibri" w:cs="Calibri"/>
          <w:u w:val="single"/>
          <w:lang w:val="en-GB"/>
        </w:rPr>
        <w:t xml:space="preserve">OFDM </w:t>
      </w:r>
    </w:p>
    <w:p w14:paraId="5CB7BC54" w14:textId="77777777" w:rsidR="00D53AAF" w:rsidRPr="00362335" w:rsidRDefault="00D53AAF" w:rsidP="00D53AA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lang w:val="en-GB"/>
        </w:rPr>
        <w:t xml:space="preserve">Table </w:t>
      </w:r>
      <w:r w:rsidRPr="00362335">
        <w:rPr>
          <w:rFonts w:ascii="Arial" w:eastAsia="SimSun" w:hAnsi="Arial" w:cs="Times New Roman"/>
          <w:b/>
          <w:sz w:val="20"/>
          <w:szCs w:val="20"/>
          <w:lang w:val="en-GB"/>
        </w:rPr>
        <w:fldChar w:fldCharType="begin"/>
      </w:r>
      <w:r w:rsidRPr="00362335">
        <w:rPr>
          <w:rFonts w:ascii="Arial" w:eastAsia="SimSun" w:hAnsi="Arial" w:cs="Times New Roman"/>
          <w:b/>
          <w:sz w:val="20"/>
          <w:szCs w:val="20"/>
          <w:lang w:val="en-GB"/>
        </w:rPr>
        <w:instrText xml:space="preserve"> SEQ Table \* ARABIC </w:instrText>
      </w:r>
      <w:r w:rsidRPr="00362335">
        <w:rPr>
          <w:rFonts w:ascii="Arial" w:eastAsia="SimSun" w:hAnsi="Arial" w:cs="Times New Roman"/>
          <w:b/>
          <w:sz w:val="20"/>
          <w:szCs w:val="20"/>
          <w:lang w:val="en-GB"/>
        </w:rPr>
        <w:fldChar w:fldCharType="separate"/>
      </w:r>
      <w:r>
        <w:rPr>
          <w:rFonts w:ascii="Arial" w:eastAsia="SimSun" w:hAnsi="Arial" w:cs="Times New Roman"/>
          <w:b/>
          <w:noProof/>
          <w:sz w:val="20"/>
          <w:szCs w:val="20"/>
          <w:lang w:val="en-GB"/>
        </w:rPr>
        <w:t>4</w:t>
      </w:r>
      <w:r w:rsidRPr="00362335">
        <w:rPr>
          <w:rFonts w:ascii="Arial" w:eastAsia="SimSun" w:hAnsi="Arial" w:cs="Times New Roman"/>
          <w:b/>
          <w:noProof/>
          <w:sz w:val="20"/>
          <w:szCs w:val="20"/>
          <w:lang w:val="en-GB"/>
        </w:rPr>
        <w:fldChar w:fldCharType="end"/>
      </w:r>
      <w:r w:rsidRPr="00362335">
        <w:rPr>
          <w:rFonts w:ascii="Arial" w:eastAsia="SimSun" w:hAnsi="Arial" w:cs="Times New Roman"/>
          <w:b/>
          <w:sz w:val="20"/>
          <w:szCs w:val="20"/>
          <w:lang w:val="en-GB"/>
        </w:rPr>
        <w:t> : Required SNR in dB for FER=10</w:t>
      </w:r>
      <w:r w:rsidRPr="00362335">
        <w:rPr>
          <w:rFonts w:ascii="Arial" w:eastAsia="SimSun" w:hAnsi="Arial" w:cs="Times New Roman"/>
          <w:b/>
          <w:sz w:val="20"/>
          <w:szCs w:val="20"/>
          <w:vertAlign w:val="superscript"/>
          <w:lang w:val="en-GB"/>
        </w:rPr>
        <w:t>-1</w:t>
      </w:r>
      <w:r w:rsidRPr="00362335">
        <w:rPr>
          <w:rFonts w:ascii="Arial" w:eastAsia="SimSun" w:hAnsi="Arial" w:cs="Times New Roman"/>
          <w:b/>
          <w:sz w:val="20"/>
          <w:szCs w:val="20"/>
          <w:lang w:val="en-GB"/>
        </w:rPr>
        <w:t>without PTRS compensation/with PTRS compensation</w:t>
      </w:r>
    </w:p>
    <w:tbl>
      <w:tblPr>
        <w:tblStyle w:val="Grilledutableau1"/>
        <w:tblW w:w="0" w:type="auto"/>
        <w:tblLook w:val="04A0" w:firstRow="1" w:lastRow="0" w:firstColumn="1" w:lastColumn="0" w:noHBand="0" w:noVBand="1"/>
      </w:tblPr>
      <w:tblGrid>
        <w:gridCol w:w="1364"/>
        <w:gridCol w:w="1430"/>
        <w:gridCol w:w="1349"/>
        <w:gridCol w:w="1302"/>
        <w:gridCol w:w="1206"/>
        <w:gridCol w:w="1206"/>
        <w:gridCol w:w="1206"/>
      </w:tblGrid>
      <w:tr w:rsidR="00D53AAF" w:rsidRPr="00362335" w14:paraId="63ED33B3" w14:textId="77777777" w:rsidTr="00B273D4">
        <w:tc>
          <w:tcPr>
            <w:tcW w:w="1364" w:type="dxa"/>
            <w:vMerge w:val="restart"/>
            <w:tcBorders>
              <w:top w:val="single" w:sz="4" w:space="0" w:color="auto"/>
              <w:left w:val="single" w:sz="4" w:space="0" w:color="auto"/>
              <w:bottom w:val="single" w:sz="4" w:space="0" w:color="auto"/>
              <w:right w:val="single" w:sz="4" w:space="0" w:color="auto"/>
            </w:tcBorders>
            <w:hideMark/>
          </w:tcPr>
          <w:p w14:paraId="0FC0C31A"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SCS</w:t>
            </w:r>
          </w:p>
        </w:tc>
        <w:tc>
          <w:tcPr>
            <w:tcW w:w="1430" w:type="dxa"/>
            <w:vMerge w:val="restart"/>
            <w:tcBorders>
              <w:top w:val="single" w:sz="4" w:space="0" w:color="auto"/>
              <w:left w:val="single" w:sz="4" w:space="0" w:color="auto"/>
              <w:bottom w:val="single" w:sz="4" w:space="0" w:color="auto"/>
              <w:right w:val="single" w:sz="4" w:space="0" w:color="auto"/>
            </w:tcBorders>
            <w:hideMark/>
          </w:tcPr>
          <w:p w14:paraId="71097517"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MCS, number of RBs</w:t>
            </w:r>
          </w:p>
        </w:tc>
        <w:tc>
          <w:tcPr>
            <w:tcW w:w="6269" w:type="dxa"/>
            <w:gridSpan w:val="5"/>
            <w:tcBorders>
              <w:top w:val="single" w:sz="4" w:space="0" w:color="auto"/>
              <w:left w:val="single" w:sz="4" w:space="0" w:color="auto"/>
              <w:bottom w:val="single" w:sz="4" w:space="0" w:color="auto"/>
              <w:right w:val="single" w:sz="4" w:space="0" w:color="auto"/>
            </w:tcBorders>
            <w:hideMark/>
          </w:tcPr>
          <w:p w14:paraId="12DDD97C" w14:textId="77777777" w:rsidR="00D53AAF" w:rsidRPr="00362335" w:rsidRDefault="00D53AAF" w:rsidP="00B273D4">
            <w:pPr>
              <w:rPr>
                <w:rFonts w:ascii="Calibri" w:eastAsia="Calibri" w:hAnsi="Calibri" w:cs="Calibri"/>
                <w:szCs w:val="20"/>
                <w:lang w:val="en-GB"/>
              </w:rPr>
            </w:pPr>
            <w:r>
              <w:rPr>
                <w:rFonts w:ascii="Calibri" w:eastAsia="Calibri" w:hAnsi="Calibri" w:cs="Calibri"/>
                <w:szCs w:val="20"/>
                <w:lang w:val="en-GB"/>
              </w:rPr>
              <w:t>P</w:t>
            </w:r>
            <w:r w:rsidRPr="00362335">
              <w:rPr>
                <w:rFonts w:ascii="Calibri" w:eastAsia="Calibri" w:hAnsi="Calibri" w:cs="Calibri"/>
                <w:szCs w:val="20"/>
                <w:lang w:val="en-GB"/>
              </w:rPr>
              <w:t xml:space="preserve">hase noise </w:t>
            </w:r>
            <w:r w:rsidRPr="00D53AAF">
              <w:rPr>
                <w:rFonts w:ascii="Calibri" w:eastAsia="Calibri" w:hAnsi="Calibri" w:cs="Calibri"/>
                <w:szCs w:val="20"/>
                <w:lang w:val="en-GB"/>
              </w:rPr>
              <w:t xml:space="preserve">mask </w:t>
            </w:r>
            <w:r w:rsidRPr="00EC4473">
              <w:rPr>
                <w:rFonts w:ascii="Calibri" w:eastAsia="Calibri" w:hAnsi="Calibri" w:cs="Calibri"/>
                <w:szCs w:val="20"/>
                <w:lang w:val="en-GB"/>
              </w:rPr>
              <w:t>(applied at the UE side)</w:t>
            </w:r>
          </w:p>
        </w:tc>
      </w:tr>
      <w:tr w:rsidR="00D53AAF" w:rsidRPr="00362335" w14:paraId="7602F095" w14:textId="77777777" w:rsidTr="00B273D4">
        <w:tc>
          <w:tcPr>
            <w:tcW w:w="0" w:type="auto"/>
            <w:vMerge/>
            <w:tcBorders>
              <w:top w:val="single" w:sz="4" w:space="0" w:color="auto"/>
              <w:left w:val="single" w:sz="4" w:space="0" w:color="auto"/>
              <w:bottom w:val="single" w:sz="4" w:space="0" w:color="auto"/>
              <w:right w:val="single" w:sz="4" w:space="0" w:color="auto"/>
            </w:tcBorders>
            <w:vAlign w:val="center"/>
            <w:hideMark/>
          </w:tcPr>
          <w:p w14:paraId="1DE54913" w14:textId="77777777" w:rsidR="00D53AAF" w:rsidRPr="00362335" w:rsidRDefault="00D53AAF" w:rsidP="00B273D4">
            <w:pPr>
              <w:rPr>
                <w:rFonts w:ascii="CG Times (WN)" w:eastAsia="SimSun" w:hAnsi="CG Times (W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18BA" w14:textId="77777777" w:rsidR="00D53AAF" w:rsidRPr="00362335" w:rsidRDefault="00D53AAF" w:rsidP="00B273D4">
            <w:pPr>
              <w:rPr>
                <w:rFonts w:ascii="CG Times (WN)" w:eastAsia="SimSun" w:hAnsi="CG Times (WN)" w:cs="Times New Roman"/>
                <w:szCs w:val="20"/>
                <w:lang w:val="en-GB"/>
              </w:rPr>
            </w:pPr>
          </w:p>
        </w:tc>
        <w:tc>
          <w:tcPr>
            <w:tcW w:w="1349" w:type="dxa"/>
            <w:tcBorders>
              <w:top w:val="single" w:sz="4" w:space="0" w:color="auto"/>
              <w:left w:val="single" w:sz="4" w:space="0" w:color="auto"/>
              <w:bottom w:val="single" w:sz="4" w:space="0" w:color="auto"/>
              <w:right w:val="single" w:sz="4" w:space="0" w:color="auto"/>
            </w:tcBorders>
            <w:hideMark/>
          </w:tcPr>
          <w:p w14:paraId="768E3B3C"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TR 38.803 Ex2-1</w:t>
            </w:r>
          </w:p>
        </w:tc>
        <w:tc>
          <w:tcPr>
            <w:tcW w:w="1302" w:type="dxa"/>
            <w:tcBorders>
              <w:top w:val="single" w:sz="4" w:space="0" w:color="auto"/>
              <w:left w:val="single" w:sz="4" w:space="0" w:color="auto"/>
              <w:bottom w:val="single" w:sz="4" w:space="0" w:color="auto"/>
              <w:right w:val="single" w:sz="4" w:space="0" w:color="auto"/>
            </w:tcBorders>
            <w:hideMark/>
          </w:tcPr>
          <w:p w14:paraId="49835852"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DTH P1</w:t>
            </w:r>
          </w:p>
        </w:tc>
        <w:tc>
          <w:tcPr>
            <w:tcW w:w="1206" w:type="dxa"/>
            <w:tcBorders>
              <w:top w:val="single" w:sz="4" w:space="0" w:color="auto"/>
              <w:left w:val="single" w:sz="4" w:space="0" w:color="auto"/>
              <w:bottom w:val="single" w:sz="4" w:space="0" w:color="auto"/>
              <w:right w:val="single" w:sz="4" w:space="0" w:color="auto"/>
            </w:tcBorders>
            <w:hideMark/>
          </w:tcPr>
          <w:p w14:paraId="4EE01CAD"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DTH P2</w:t>
            </w:r>
          </w:p>
        </w:tc>
        <w:tc>
          <w:tcPr>
            <w:tcW w:w="1206" w:type="dxa"/>
            <w:tcBorders>
              <w:top w:val="single" w:sz="4" w:space="0" w:color="auto"/>
              <w:left w:val="single" w:sz="4" w:space="0" w:color="auto"/>
              <w:bottom w:val="single" w:sz="4" w:space="0" w:color="auto"/>
              <w:right w:val="single" w:sz="4" w:space="0" w:color="auto"/>
            </w:tcBorders>
            <w:hideMark/>
          </w:tcPr>
          <w:p w14:paraId="06B8FF5A"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VSAT P1</w:t>
            </w:r>
          </w:p>
        </w:tc>
        <w:tc>
          <w:tcPr>
            <w:tcW w:w="1206" w:type="dxa"/>
            <w:tcBorders>
              <w:top w:val="single" w:sz="4" w:space="0" w:color="auto"/>
              <w:left w:val="single" w:sz="4" w:space="0" w:color="auto"/>
              <w:bottom w:val="single" w:sz="4" w:space="0" w:color="auto"/>
              <w:right w:val="single" w:sz="4" w:space="0" w:color="auto"/>
            </w:tcBorders>
            <w:hideMark/>
          </w:tcPr>
          <w:p w14:paraId="0228E5C2"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VSAT P2</w:t>
            </w:r>
          </w:p>
        </w:tc>
      </w:tr>
      <w:tr w:rsidR="00D53AAF" w:rsidRPr="00362335" w14:paraId="0BE9729D" w14:textId="77777777" w:rsidTr="00B273D4">
        <w:tc>
          <w:tcPr>
            <w:tcW w:w="1364" w:type="dxa"/>
            <w:tcBorders>
              <w:top w:val="single" w:sz="4" w:space="0" w:color="auto"/>
              <w:left w:val="single" w:sz="4" w:space="0" w:color="auto"/>
              <w:bottom w:val="single" w:sz="4" w:space="0" w:color="auto"/>
              <w:right w:val="single" w:sz="4" w:space="0" w:color="auto"/>
            </w:tcBorders>
            <w:hideMark/>
          </w:tcPr>
          <w:p w14:paraId="69D46B4E"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120kHz</w:t>
            </w:r>
          </w:p>
        </w:tc>
        <w:tc>
          <w:tcPr>
            <w:tcW w:w="1430" w:type="dxa"/>
            <w:tcBorders>
              <w:top w:val="single" w:sz="4" w:space="0" w:color="auto"/>
              <w:left w:val="single" w:sz="4" w:space="0" w:color="auto"/>
              <w:bottom w:val="single" w:sz="4" w:space="0" w:color="auto"/>
              <w:right w:val="single" w:sz="4" w:space="0" w:color="auto"/>
            </w:tcBorders>
            <w:hideMark/>
          </w:tcPr>
          <w:p w14:paraId="152584C0"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16QAM3/4, 50 RBs</w:t>
            </w:r>
          </w:p>
        </w:tc>
        <w:tc>
          <w:tcPr>
            <w:tcW w:w="1349" w:type="dxa"/>
            <w:tcBorders>
              <w:top w:val="single" w:sz="4" w:space="0" w:color="auto"/>
              <w:left w:val="single" w:sz="4" w:space="0" w:color="auto"/>
              <w:bottom w:val="single" w:sz="4" w:space="0" w:color="auto"/>
              <w:right w:val="single" w:sz="4" w:space="0" w:color="auto"/>
            </w:tcBorders>
            <w:hideMark/>
          </w:tcPr>
          <w:p w14:paraId="5B62856D"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2dB/</w:t>
            </w:r>
          </w:p>
          <w:p w14:paraId="6DA591F8"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-5.5dB</w:t>
            </w:r>
          </w:p>
        </w:tc>
        <w:tc>
          <w:tcPr>
            <w:tcW w:w="1302" w:type="dxa"/>
            <w:tcBorders>
              <w:top w:val="single" w:sz="4" w:space="0" w:color="auto"/>
              <w:left w:val="single" w:sz="4" w:space="0" w:color="auto"/>
              <w:bottom w:val="single" w:sz="4" w:space="0" w:color="auto"/>
              <w:right w:val="single" w:sz="4" w:space="0" w:color="auto"/>
            </w:tcBorders>
            <w:hideMark/>
          </w:tcPr>
          <w:p w14:paraId="03DDBC1A" w14:textId="77777777" w:rsidR="00D53AAF" w:rsidRPr="00362335" w:rsidRDefault="00D53AAF" w:rsidP="00B273D4">
            <w:pPr>
              <w:rPr>
                <w:rFonts w:ascii="Calibri" w:eastAsia="Calibri" w:hAnsi="Calibri" w:cs="Calibri"/>
                <w:szCs w:val="20"/>
                <w:lang w:val="en-GB"/>
              </w:rPr>
            </w:pPr>
            <w:r w:rsidRPr="00362335">
              <w:rPr>
                <w:rFonts w:ascii="Arial" w:eastAsia="Calibri" w:hAnsi="Arial" w:cs="Arial"/>
                <w:szCs w:val="20"/>
                <w:lang w:val="en-GB"/>
              </w:rPr>
              <w:t>∞</w:t>
            </w:r>
            <w:r w:rsidRPr="00362335">
              <w:rPr>
                <w:rFonts w:ascii="Calibri" w:eastAsia="Calibri" w:hAnsi="Calibri" w:cs="Calibri"/>
                <w:szCs w:val="20"/>
                <w:lang w:val="en-GB"/>
              </w:rPr>
              <w:t>/</w:t>
            </w:r>
          </w:p>
          <w:p w14:paraId="6C85DF39"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-6dB</w:t>
            </w:r>
          </w:p>
        </w:tc>
        <w:tc>
          <w:tcPr>
            <w:tcW w:w="1206" w:type="dxa"/>
            <w:tcBorders>
              <w:top w:val="single" w:sz="4" w:space="0" w:color="auto"/>
              <w:left w:val="single" w:sz="4" w:space="0" w:color="auto"/>
              <w:bottom w:val="single" w:sz="4" w:space="0" w:color="auto"/>
              <w:right w:val="single" w:sz="4" w:space="0" w:color="auto"/>
            </w:tcBorders>
            <w:hideMark/>
          </w:tcPr>
          <w:p w14:paraId="66D18D3C" w14:textId="77777777" w:rsidR="00D53AAF" w:rsidRPr="00362335" w:rsidRDefault="00D53AAF" w:rsidP="00B273D4">
            <w:pPr>
              <w:rPr>
                <w:rFonts w:ascii="Arial" w:eastAsia="Calibri" w:hAnsi="Arial" w:cs="Arial"/>
                <w:szCs w:val="20"/>
                <w:lang w:val="en-GB"/>
              </w:rPr>
            </w:pPr>
            <w:r w:rsidRPr="00362335">
              <w:rPr>
                <w:rFonts w:ascii="Arial" w:eastAsia="Calibri" w:hAnsi="Arial" w:cs="Arial"/>
                <w:szCs w:val="20"/>
                <w:lang w:val="en-GB"/>
              </w:rPr>
              <w:t>∞/</w:t>
            </w:r>
          </w:p>
          <w:p w14:paraId="1024167C" w14:textId="77777777" w:rsidR="00D53AAF" w:rsidRPr="00362335" w:rsidRDefault="00D53AAF" w:rsidP="00B273D4">
            <w:pPr>
              <w:rPr>
                <w:rFonts w:ascii="Calibri" w:eastAsia="Calibri" w:hAnsi="Calibri" w:cs="Calibri"/>
                <w:szCs w:val="20"/>
                <w:lang w:val="en-GB"/>
              </w:rPr>
            </w:pPr>
            <w:r w:rsidRPr="00362335">
              <w:rPr>
                <w:rFonts w:ascii="Arial" w:eastAsia="Calibri" w:hAnsi="Arial" w:cs="Arial"/>
                <w:szCs w:val="20"/>
                <w:lang w:val="en-GB"/>
              </w:rPr>
              <w:t>∞</w:t>
            </w:r>
          </w:p>
        </w:tc>
        <w:tc>
          <w:tcPr>
            <w:tcW w:w="1206" w:type="dxa"/>
            <w:tcBorders>
              <w:top w:val="single" w:sz="4" w:space="0" w:color="auto"/>
              <w:left w:val="single" w:sz="4" w:space="0" w:color="auto"/>
              <w:bottom w:val="single" w:sz="4" w:space="0" w:color="auto"/>
              <w:right w:val="single" w:sz="4" w:space="0" w:color="auto"/>
            </w:tcBorders>
            <w:hideMark/>
          </w:tcPr>
          <w:p w14:paraId="537F44CC"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4dB/</w:t>
            </w:r>
          </w:p>
          <w:p w14:paraId="547F3753"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-5.9dB</w:t>
            </w:r>
          </w:p>
        </w:tc>
        <w:tc>
          <w:tcPr>
            <w:tcW w:w="1206" w:type="dxa"/>
            <w:tcBorders>
              <w:top w:val="single" w:sz="4" w:space="0" w:color="auto"/>
              <w:left w:val="single" w:sz="4" w:space="0" w:color="auto"/>
              <w:bottom w:val="single" w:sz="4" w:space="0" w:color="auto"/>
              <w:right w:val="single" w:sz="4" w:space="0" w:color="auto"/>
            </w:tcBorders>
            <w:hideMark/>
          </w:tcPr>
          <w:p w14:paraId="2F7A569A"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-2.1dB/</w:t>
            </w:r>
          </w:p>
          <w:p w14:paraId="0359178F" w14:textId="77777777" w:rsidR="00D53AAF" w:rsidRPr="00362335" w:rsidRDefault="00D53AAF" w:rsidP="00B273D4">
            <w:pPr>
              <w:rPr>
                <w:rFonts w:ascii="Calibri" w:eastAsia="Calibri" w:hAnsi="Calibri" w:cs="Calibri"/>
                <w:szCs w:val="20"/>
                <w:lang w:val="en-GB"/>
              </w:rPr>
            </w:pPr>
            <w:r w:rsidRPr="00362335">
              <w:rPr>
                <w:rFonts w:ascii="Calibri" w:eastAsia="Calibri" w:hAnsi="Calibri" w:cs="Calibri"/>
                <w:szCs w:val="20"/>
                <w:lang w:val="en-GB"/>
              </w:rPr>
              <w:t>-6dB</w:t>
            </w:r>
          </w:p>
        </w:tc>
      </w:tr>
    </w:tbl>
    <w:p w14:paraId="15DEA437" w14:textId="77777777" w:rsidR="00D53AAF" w:rsidRPr="00362335" w:rsidRDefault="00D53AAF" w:rsidP="00D53AAF">
      <w:pPr>
        <w:rPr>
          <w:rFonts w:ascii="Calibri" w:eastAsia="Calibri" w:hAnsi="Calibri" w:cs="Calibri"/>
          <w:lang w:val="en-GB"/>
        </w:rPr>
      </w:pPr>
      <w:r w:rsidRPr="00362335">
        <w:rPr>
          <w:rFonts w:ascii="Calibri" w:eastAsia="Calibri" w:hAnsi="Calibri" w:cs="Calibri"/>
          <w:lang w:val="en-GB"/>
        </w:rPr>
        <w:t>Note: R1-1805984/ 30GHz, CDL-A 50ns, no CFO, 3kmph, PTRS pattern 4x2, L</w:t>
      </w:r>
      <w:r w:rsidRPr="00362335">
        <w:rPr>
          <w:rFonts w:ascii="Calibri" w:eastAsia="Calibri" w:hAnsi="Calibri" w:cs="Calibri"/>
          <w:vertAlign w:val="subscript"/>
          <w:lang w:val="en-GB"/>
        </w:rPr>
        <w:t>PT-RS</w:t>
      </w:r>
      <w:r w:rsidRPr="00362335">
        <w:rPr>
          <w:rFonts w:ascii="Calibri" w:eastAsia="Calibri" w:hAnsi="Calibri" w:cs="Calibri"/>
          <w:lang w:val="en-GB"/>
        </w:rPr>
        <w:t>=1</w:t>
      </w:r>
    </w:p>
    <w:p w14:paraId="194E87C8" w14:textId="77777777" w:rsidR="00D53AAF" w:rsidRPr="00362335" w:rsidRDefault="00D53AAF" w:rsidP="00D53AAF">
      <w:pPr>
        <w:rPr>
          <w:rFonts w:ascii="Calibri" w:eastAsia="Calibri" w:hAnsi="Calibri" w:cs="Calibri"/>
          <w:lang w:val="en-GB"/>
        </w:rPr>
      </w:pPr>
    </w:p>
    <w:p w14:paraId="5B56F756" w14:textId="77777777" w:rsidR="00D53AAF" w:rsidRPr="00EC4473" w:rsidRDefault="00D53AAF" w:rsidP="00866265">
      <w:pPr>
        <w:rPr>
          <w:lang w:val="en-GB"/>
        </w:rPr>
      </w:pPr>
    </w:p>
    <w:p w14:paraId="3A6B9CF7" w14:textId="77777777" w:rsidR="006A1940" w:rsidRPr="000F08D3" w:rsidRDefault="006A1940" w:rsidP="006A1940"/>
    <w:p w14:paraId="4D717F74" w14:textId="77777777" w:rsidR="006A1940" w:rsidRPr="000F08D3" w:rsidRDefault="006A1940" w:rsidP="006A194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1633692C" w14:textId="77777777" w:rsidR="006A1940" w:rsidRDefault="006A1940" w:rsidP="006A1940">
      <w:pPr>
        <w:spacing w:before="120"/>
      </w:pPr>
    </w:p>
    <w:p w14:paraId="2100E55B" w14:textId="77777777" w:rsidR="006A1940" w:rsidRPr="00540422" w:rsidRDefault="006A1940" w:rsidP="00144E5C">
      <w:pPr>
        <w:rPr>
          <w:sz w:val="24"/>
          <w:szCs w:val="24"/>
          <w:lang w:val="en-GB"/>
        </w:rPr>
      </w:pPr>
    </w:p>
    <w:sectPr w:rsidR="006A1940" w:rsidRPr="00540422">
      <w:pgSz w:w="12240" w:h="15840"/>
      <w:pgMar w:top="1440" w:right="1440" w:bottom="1440" w:left="1440" w:header="0" w:footer="0" w:gutter="0"/>
      <w:cols w:space="720"/>
      <w:formProt w:val="0"/>
      <w:docGrid w:linePitch="360" w:charSpace="-204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Raschkowski, Leszek" w:date="2018-05-25T06:35:00Z" w:initials="RL">
    <w:p w14:paraId="059E342B" w14:textId="04779A35" w:rsidR="00507478" w:rsidRDefault="00507478">
      <w:pPr>
        <w:pStyle w:val="Commentaire"/>
      </w:pPr>
      <w:r>
        <w:rPr>
          <w:rStyle w:val="Marquedecommentaire"/>
        </w:rPr>
        <w:annotationRef/>
      </w:r>
      <w:r>
        <w:t>Which version needs to be confirmed</w:t>
      </w:r>
    </w:p>
  </w:comment>
  <w:comment w:id="12" w:author="Raschkowski, Leszek" w:date="2018-05-25T06:35:00Z" w:initials="RL">
    <w:p w14:paraId="17B8DD25" w14:textId="08CEC7B0" w:rsidR="00507478" w:rsidRDefault="00507478">
      <w:pPr>
        <w:pStyle w:val="Commentaire"/>
      </w:pPr>
      <w:r>
        <w:rPr>
          <w:rStyle w:val="Marquedecommentaire"/>
        </w:rPr>
        <w:annotationRef/>
      </w:r>
      <w:r>
        <w:t>To be confirmed whether v15.1.0 works for all</w:t>
      </w:r>
    </w:p>
  </w:comment>
  <w:comment w:id="13" w:author="Raschkowski, Leszek" w:date="2018-05-25T06:35:00Z" w:initials="RL">
    <w:p w14:paraId="7FCF5318" w14:textId="507F4481" w:rsidR="00507478" w:rsidRDefault="00507478">
      <w:pPr>
        <w:pStyle w:val="Commentaire"/>
      </w:pPr>
      <w:r>
        <w:rPr>
          <w:rStyle w:val="Marquedecommentaire"/>
        </w:rPr>
        <w:annotationRef/>
      </w:r>
      <w:r>
        <w:t>Version number to be confirmed</w:t>
      </w:r>
    </w:p>
  </w:comment>
  <w:comment w:id="22" w:author="Nicolas" w:date="2018-05-25T06:35:00Z" w:initials="nc">
    <w:p w14:paraId="2B1B8374" w14:textId="55D7F916" w:rsidR="00C06F26" w:rsidRDefault="00C06F26">
      <w:pPr>
        <w:pStyle w:val="Commentaire"/>
      </w:pPr>
      <w:r>
        <w:rPr>
          <w:rStyle w:val="Marquedecommentaire"/>
        </w:rPr>
        <w:annotationRef/>
      </w:r>
      <w:r>
        <w:t>Thales to review the structure and align with other sections</w:t>
      </w:r>
    </w:p>
  </w:comment>
  <w:comment w:id="23" w:author="Nicolas" w:date="2018-05-25T06:35:00Z" w:initials="nc">
    <w:p w14:paraId="5D147E93" w14:textId="5F52A404" w:rsidR="00C06F26" w:rsidRDefault="00C06F26">
      <w:pPr>
        <w:pStyle w:val="Commentaire"/>
      </w:pPr>
      <w:r>
        <w:rPr>
          <w:rStyle w:val="Marquedecommentaire"/>
        </w:rPr>
        <w:annotationRef/>
      </w:r>
      <w:r>
        <w:t>Description of solutions to be moved into a separate document</w:t>
      </w:r>
    </w:p>
  </w:comment>
  <w:comment w:id="30" w:author="Nicolas" w:date="2018-05-25T06:35:00Z" w:initials="nc">
    <w:p w14:paraId="3290CB37" w14:textId="13EBDDB9" w:rsidR="00C06F26" w:rsidRPr="00F66BAF" w:rsidRDefault="00C06F26" w:rsidP="00F66BAF">
      <w:pPr>
        <w:rPr>
          <w:color w:val="FF0000"/>
          <w:lang w:eastAsia="zh-CN"/>
        </w:rPr>
      </w:pPr>
      <w:r>
        <w:rPr>
          <w:rStyle w:val="Marquedecommentaire"/>
        </w:rPr>
        <w:annotationRef/>
      </w:r>
      <w:r w:rsidRPr="000A0708">
        <w:rPr>
          <w:color w:val="FF0000"/>
          <w:highlight w:val="yellow"/>
          <w:lang w:eastAsia="zh-CN"/>
        </w:rPr>
        <w:t>What about power control ?</w:t>
      </w:r>
    </w:p>
  </w:comment>
  <w:comment w:id="31" w:author="Nicolas" w:date="2018-05-25T06:35:00Z" w:initials="nc">
    <w:p w14:paraId="07A326B1" w14:textId="1A5729F0" w:rsidR="00C06F26" w:rsidRDefault="00C06F26">
      <w:pPr>
        <w:pStyle w:val="Commentaire"/>
      </w:pPr>
      <w:r>
        <w:rPr>
          <w:rStyle w:val="Marquedecommentaire"/>
        </w:rPr>
        <w:annotationRef/>
      </w:r>
      <w:r>
        <w:t>Thales: to  reduce to 2 pages</w:t>
      </w:r>
    </w:p>
  </w:comment>
  <w:comment w:id="32" w:author="Nicolas" w:date="2018-05-25T06:35:00Z" w:initials="nc">
    <w:p w14:paraId="5CAC7B6B" w14:textId="1D16392E" w:rsidR="00C06F26" w:rsidRDefault="00C06F26">
      <w:pPr>
        <w:pStyle w:val="Commentaire"/>
      </w:pPr>
      <w:r>
        <w:rPr>
          <w:rStyle w:val="Marquedecommentaire"/>
        </w:rPr>
        <w:annotationRef/>
      </w:r>
      <w:r>
        <w:t>May be remove text cooued from other TS. Just provide reference</w:t>
      </w:r>
    </w:p>
  </w:comment>
  <w:comment w:id="33" w:author="Nicolas" w:date="2018-05-25T06:35:00Z" w:initials="nc">
    <w:p w14:paraId="325BD012" w14:textId="77777777" w:rsidR="00A948EA" w:rsidRDefault="00A948EA" w:rsidP="00A948EA">
      <w:pPr>
        <w:pStyle w:val="Commentaire"/>
      </w:pPr>
      <w:r>
        <w:rPr>
          <w:rStyle w:val="Marquedecommentaire"/>
        </w:rPr>
        <w:annotationRef/>
      </w:r>
      <w:r>
        <w:t>To be reviewed</w:t>
      </w:r>
    </w:p>
  </w:comment>
  <w:comment w:id="34" w:author="Nicolas" w:date="2018-05-25T06:35:00Z" w:initials="nc">
    <w:p w14:paraId="43A29C69" w14:textId="6FA4EC22" w:rsidR="00D53AAF" w:rsidRDefault="00D53AAF">
      <w:pPr>
        <w:pStyle w:val="Commentaire"/>
      </w:pPr>
      <w:r>
        <w:rPr>
          <w:rStyle w:val="Marquedecommentaire"/>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25F2DC" w15:done="0"/>
  <w15:commentEx w15:paraId="059E342B" w15:done="0"/>
  <w15:commentEx w15:paraId="7B6397A0" w15:done="0"/>
  <w15:commentEx w15:paraId="17B8DD25" w15:done="0"/>
  <w15:commentEx w15:paraId="7FCF5318" w15:done="0"/>
  <w15:commentEx w15:paraId="2B1B8374" w15:done="0"/>
  <w15:commentEx w15:paraId="7CBB9D19" w15:done="0"/>
  <w15:commentEx w15:paraId="5D147E93" w15:done="0"/>
  <w15:commentEx w15:paraId="3290CB37" w15:done="0"/>
  <w15:commentEx w15:paraId="6B282114" w15:done="0"/>
  <w15:commentEx w15:paraId="7CC111BA" w15:done="0"/>
  <w15:commentEx w15:paraId="07A326B1" w15:done="0"/>
  <w15:commentEx w15:paraId="5CAC7B6B" w15:done="0"/>
  <w15:commentEx w15:paraId="7108B53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A1C80" w14:textId="77777777" w:rsidR="00C27075" w:rsidRDefault="00C27075" w:rsidP="00691945">
      <w:pPr>
        <w:spacing w:after="0" w:line="240" w:lineRule="auto"/>
      </w:pPr>
      <w:r>
        <w:separator/>
      </w:r>
    </w:p>
  </w:endnote>
  <w:endnote w:type="continuationSeparator" w:id="0">
    <w:p w14:paraId="21DF8EC8" w14:textId="77777777" w:rsidR="00C27075" w:rsidRDefault="00C27075" w:rsidP="00691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l Tarikh">
    <w:charset w:val="B2"/>
    <w:family w:val="auto"/>
    <w:pitch w:val="variable"/>
    <w:sig w:usb0="00002003" w:usb1="00000000" w:usb2="00000000" w:usb3="00000000" w:csb0="0000004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C5447" w14:textId="77777777" w:rsidR="00C27075" w:rsidRDefault="00C27075" w:rsidP="00691945">
      <w:pPr>
        <w:spacing w:after="0" w:line="240" w:lineRule="auto"/>
      </w:pPr>
      <w:r>
        <w:separator/>
      </w:r>
    </w:p>
  </w:footnote>
  <w:footnote w:type="continuationSeparator" w:id="0">
    <w:p w14:paraId="3D7D1600" w14:textId="77777777" w:rsidR="00C27075" w:rsidRDefault="00C27075" w:rsidP="006919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3FEA"/>
    <w:multiLevelType w:val="hybridMultilevel"/>
    <w:tmpl w:val="5F5CDBF6"/>
    <w:lvl w:ilvl="0" w:tplc="0B26248C">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1">
    <w:nsid w:val="08D57976"/>
    <w:multiLevelType w:val="hybridMultilevel"/>
    <w:tmpl w:val="CD44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9646E"/>
    <w:multiLevelType w:val="hybridMultilevel"/>
    <w:tmpl w:val="23F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AF60BDD"/>
    <w:multiLevelType w:val="hybridMultilevel"/>
    <w:tmpl w:val="BE823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1560F"/>
    <w:multiLevelType w:val="hybridMultilevel"/>
    <w:tmpl w:val="A276F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F511D93"/>
    <w:multiLevelType w:val="hybridMultilevel"/>
    <w:tmpl w:val="76BA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467A4E"/>
    <w:multiLevelType w:val="multilevel"/>
    <w:tmpl w:val="C316B772"/>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F4B110A"/>
    <w:multiLevelType w:val="hybridMultilevel"/>
    <w:tmpl w:val="E31A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29403C"/>
    <w:multiLevelType w:val="hybridMultilevel"/>
    <w:tmpl w:val="FF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A43B9A"/>
    <w:multiLevelType w:val="hybridMultilevel"/>
    <w:tmpl w:val="6F2C8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3C0510"/>
    <w:multiLevelType w:val="hybridMultilevel"/>
    <w:tmpl w:val="BEE2546A"/>
    <w:lvl w:ilvl="0" w:tplc="E6447DB4">
      <w:start w:val="7"/>
      <w:numFmt w:val="bullet"/>
      <w:lvlText w:val="-"/>
      <w:lvlJc w:val="left"/>
      <w:pPr>
        <w:ind w:left="1800" w:hanging="360"/>
      </w:pPr>
      <w:rPr>
        <w:rFonts w:ascii="Calibri" w:eastAsiaTheme="minorEastAsia"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F6E0FFD"/>
    <w:multiLevelType w:val="hybridMultilevel"/>
    <w:tmpl w:val="0616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4F274D11"/>
    <w:multiLevelType w:val="hybridMultilevel"/>
    <w:tmpl w:val="75BE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441B1A"/>
    <w:multiLevelType w:val="hybridMultilevel"/>
    <w:tmpl w:val="DB443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665C2A8E"/>
    <w:multiLevelType w:val="hybridMultilevel"/>
    <w:tmpl w:val="98FA2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627A31"/>
    <w:multiLevelType w:val="hybridMultilevel"/>
    <w:tmpl w:val="F38E2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F60E06"/>
    <w:multiLevelType w:val="hybridMultilevel"/>
    <w:tmpl w:val="70DE7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EA91044"/>
    <w:multiLevelType w:val="hybridMultilevel"/>
    <w:tmpl w:val="551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437902"/>
    <w:multiLevelType w:val="hybridMultilevel"/>
    <w:tmpl w:val="3B18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337590"/>
    <w:multiLevelType w:val="multilevel"/>
    <w:tmpl w:val="E9DE8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4B47E81"/>
    <w:multiLevelType w:val="hybridMultilevel"/>
    <w:tmpl w:val="C37C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F13867"/>
    <w:multiLevelType w:val="hybridMultilevel"/>
    <w:tmpl w:val="F9722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BBC319A"/>
    <w:multiLevelType w:val="multilevel"/>
    <w:tmpl w:val="5EA2072E"/>
    <w:lvl w:ilvl="0">
      <w:start w:val="7"/>
      <w:numFmt w:val="decimal"/>
      <w:lvlText w:val="%1"/>
      <w:lvlJc w:val="left"/>
      <w:pPr>
        <w:ind w:left="915" w:hanging="915"/>
      </w:pPr>
      <w:rPr>
        <w:rFonts w:hint="default"/>
      </w:rPr>
    </w:lvl>
    <w:lvl w:ilvl="1">
      <w:start w:val="3"/>
      <w:numFmt w:val="decimal"/>
      <w:lvlText w:val="%1.%2"/>
      <w:lvlJc w:val="left"/>
      <w:pPr>
        <w:ind w:left="915" w:hanging="915"/>
      </w:pPr>
      <w:rPr>
        <w:rFonts w:hint="default"/>
      </w:rPr>
    </w:lvl>
    <w:lvl w:ilvl="2">
      <w:start w:val="4"/>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DF61C26"/>
    <w:multiLevelType w:val="hybridMultilevel"/>
    <w:tmpl w:val="6ADCFF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3"/>
  </w:num>
  <w:num w:numId="3">
    <w:abstractNumId w:val="7"/>
  </w:num>
  <w:num w:numId="4">
    <w:abstractNumId w:val="1"/>
  </w:num>
  <w:num w:numId="5">
    <w:abstractNumId w:val="18"/>
  </w:num>
  <w:num w:numId="6">
    <w:abstractNumId w:val="8"/>
  </w:num>
  <w:num w:numId="7">
    <w:abstractNumId w:val="23"/>
  </w:num>
  <w:num w:numId="8">
    <w:abstractNumId w:val="12"/>
  </w:num>
  <w:num w:numId="9">
    <w:abstractNumId w:val="20"/>
  </w:num>
  <w:num w:numId="10">
    <w:abstractNumId w:val="6"/>
  </w:num>
  <w:num w:numId="11">
    <w:abstractNumId w:val="15"/>
  </w:num>
  <w:num w:numId="12">
    <w:abstractNumId w:val="2"/>
  </w:num>
  <w:num w:numId="13">
    <w:abstractNumId w:val="21"/>
  </w:num>
  <w:num w:numId="14">
    <w:abstractNumId w:val="4"/>
  </w:num>
  <w:num w:numId="15">
    <w:abstractNumId w:val="9"/>
  </w:num>
  <w:num w:numId="16">
    <w:abstractNumId w:val="10"/>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4"/>
  </w:num>
  <w:num w:numId="33">
    <w:abstractNumId w:val="27"/>
  </w:num>
  <w:num w:numId="34">
    <w:abstractNumId w:val="11"/>
  </w:num>
  <w:num w:numId="35">
    <w:abstractNumId w:val="5"/>
  </w:num>
  <w:num w:numId="36">
    <w:abstractNumId w:val="16"/>
  </w:num>
  <w:num w:numId="37">
    <w:abstractNumId w:val="14"/>
  </w:num>
  <w:num w:numId="38">
    <w:abstractNumId w:val="17"/>
  </w:num>
  <w:num w:numId="39">
    <w:abstractNumId w:val="3"/>
  </w:num>
  <w:num w:numId="40">
    <w:abstractNumId w:val="26"/>
  </w:num>
  <w:num w:numId="41">
    <w:abstractNumId w:val="25"/>
  </w:num>
  <w:num w:numId="42">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it-IT" w:vendorID="64" w:dllVersion="131078" w:nlCheck="1" w:checkStyle="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02CE"/>
    <w:rsid w:val="0000094D"/>
    <w:rsid w:val="000012F7"/>
    <w:rsid w:val="000065E9"/>
    <w:rsid w:val="000137C6"/>
    <w:rsid w:val="00017AD4"/>
    <w:rsid w:val="00043FFC"/>
    <w:rsid w:val="00044144"/>
    <w:rsid w:val="00063583"/>
    <w:rsid w:val="0006659C"/>
    <w:rsid w:val="00067D88"/>
    <w:rsid w:val="00071A82"/>
    <w:rsid w:val="00080661"/>
    <w:rsid w:val="000838C0"/>
    <w:rsid w:val="00086D5D"/>
    <w:rsid w:val="0009253C"/>
    <w:rsid w:val="00092A63"/>
    <w:rsid w:val="00095119"/>
    <w:rsid w:val="000A57B3"/>
    <w:rsid w:val="000B0F34"/>
    <w:rsid w:val="000C2128"/>
    <w:rsid w:val="000C66E2"/>
    <w:rsid w:val="000C764E"/>
    <w:rsid w:val="000C7967"/>
    <w:rsid w:val="000D24E4"/>
    <w:rsid w:val="000D30D6"/>
    <w:rsid w:val="000D5937"/>
    <w:rsid w:val="000D686F"/>
    <w:rsid w:val="000E0A08"/>
    <w:rsid w:val="000E4672"/>
    <w:rsid w:val="000E7097"/>
    <w:rsid w:val="000F582D"/>
    <w:rsid w:val="000F5D06"/>
    <w:rsid w:val="00102F4E"/>
    <w:rsid w:val="00115DCF"/>
    <w:rsid w:val="00130EF1"/>
    <w:rsid w:val="00131E58"/>
    <w:rsid w:val="00132D6A"/>
    <w:rsid w:val="0014461D"/>
    <w:rsid w:val="00144E5C"/>
    <w:rsid w:val="001474B0"/>
    <w:rsid w:val="00153FD9"/>
    <w:rsid w:val="00157C07"/>
    <w:rsid w:val="001673AF"/>
    <w:rsid w:val="00171046"/>
    <w:rsid w:val="00171898"/>
    <w:rsid w:val="00184408"/>
    <w:rsid w:val="001A202F"/>
    <w:rsid w:val="001A2A0B"/>
    <w:rsid w:val="001A3615"/>
    <w:rsid w:val="001B4199"/>
    <w:rsid w:val="001B72AD"/>
    <w:rsid w:val="001C65A3"/>
    <w:rsid w:val="001C72A0"/>
    <w:rsid w:val="001D1FBE"/>
    <w:rsid w:val="001D44F3"/>
    <w:rsid w:val="001D6677"/>
    <w:rsid w:val="001F05FD"/>
    <w:rsid w:val="001F2D5B"/>
    <w:rsid w:val="001F4EBF"/>
    <w:rsid w:val="0020137C"/>
    <w:rsid w:val="0020188F"/>
    <w:rsid w:val="00206FC7"/>
    <w:rsid w:val="00210AD8"/>
    <w:rsid w:val="00221C40"/>
    <w:rsid w:val="002233ED"/>
    <w:rsid w:val="002323FD"/>
    <w:rsid w:val="00240BC1"/>
    <w:rsid w:val="002468D2"/>
    <w:rsid w:val="00260D7D"/>
    <w:rsid w:val="0026462F"/>
    <w:rsid w:val="002670B4"/>
    <w:rsid w:val="0027189F"/>
    <w:rsid w:val="0027302B"/>
    <w:rsid w:val="00281705"/>
    <w:rsid w:val="00281D3F"/>
    <w:rsid w:val="002844FA"/>
    <w:rsid w:val="0029325E"/>
    <w:rsid w:val="002A403C"/>
    <w:rsid w:val="002A7955"/>
    <w:rsid w:val="002B2411"/>
    <w:rsid w:val="002C0769"/>
    <w:rsid w:val="002C09C4"/>
    <w:rsid w:val="002C28CF"/>
    <w:rsid w:val="002D004E"/>
    <w:rsid w:val="002D3602"/>
    <w:rsid w:val="002D3B3D"/>
    <w:rsid w:val="002D4B02"/>
    <w:rsid w:val="002D5B16"/>
    <w:rsid w:val="002D5BE5"/>
    <w:rsid w:val="002F07B1"/>
    <w:rsid w:val="002F6E43"/>
    <w:rsid w:val="002F7C1B"/>
    <w:rsid w:val="0031303F"/>
    <w:rsid w:val="00320043"/>
    <w:rsid w:val="003227E6"/>
    <w:rsid w:val="003240FB"/>
    <w:rsid w:val="003335BA"/>
    <w:rsid w:val="00333616"/>
    <w:rsid w:val="00342D1F"/>
    <w:rsid w:val="00345773"/>
    <w:rsid w:val="00346D15"/>
    <w:rsid w:val="003511C5"/>
    <w:rsid w:val="00351D62"/>
    <w:rsid w:val="00374D40"/>
    <w:rsid w:val="0038165A"/>
    <w:rsid w:val="00384240"/>
    <w:rsid w:val="0038486A"/>
    <w:rsid w:val="003854EC"/>
    <w:rsid w:val="00386033"/>
    <w:rsid w:val="00392088"/>
    <w:rsid w:val="00393D3A"/>
    <w:rsid w:val="00393F36"/>
    <w:rsid w:val="00393FE8"/>
    <w:rsid w:val="00395108"/>
    <w:rsid w:val="00396CA1"/>
    <w:rsid w:val="003A0B62"/>
    <w:rsid w:val="003A255A"/>
    <w:rsid w:val="003A350F"/>
    <w:rsid w:val="003A7BBE"/>
    <w:rsid w:val="003B3321"/>
    <w:rsid w:val="003B3EAC"/>
    <w:rsid w:val="003D02D5"/>
    <w:rsid w:val="003D741E"/>
    <w:rsid w:val="003E0439"/>
    <w:rsid w:val="003E1B5E"/>
    <w:rsid w:val="003E61F8"/>
    <w:rsid w:val="003E790D"/>
    <w:rsid w:val="003E7D1D"/>
    <w:rsid w:val="00407B4A"/>
    <w:rsid w:val="00407BEF"/>
    <w:rsid w:val="00410924"/>
    <w:rsid w:val="0041097C"/>
    <w:rsid w:val="00410D93"/>
    <w:rsid w:val="004120EF"/>
    <w:rsid w:val="00412189"/>
    <w:rsid w:val="00415DB4"/>
    <w:rsid w:val="004177E5"/>
    <w:rsid w:val="00422536"/>
    <w:rsid w:val="00424084"/>
    <w:rsid w:val="00426C95"/>
    <w:rsid w:val="00444A12"/>
    <w:rsid w:val="00454190"/>
    <w:rsid w:val="004552A6"/>
    <w:rsid w:val="00456816"/>
    <w:rsid w:val="0046320C"/>
    <w:rsid w:val="0047211E"/>
    <w:rsid w:val="00472F93"/>
    <w:rsid w:val="0047583A"/>
    <w:rsid w:val="00480193"/>
    <w:rsid w:val="004867E1"/>
    <w:rsid w:val="00486A9E"/>
    <w:rsid w:val="00487740"/>
    <w:rsid w:val="00490386"/>
    <w:rsid w:val="00493F9B"/>
    <w:rsid w:val="00496523"/>
    <w:rsid w:val="004A1C0A"/>
    <w:rsid w:val="004A34F9"/>
    <w:rsid w:val="004A4D83"/>
    <w:rsid w:val="004B371F"/>
    <w:rsid w:val="004B42A1"/>
    <w:rsid w:val="004C6FA4"/>
    <w:rsid w:val="004D5ED2"/>
    <w:rsid w:val="004D6061"/>
    <w:rsid w:val="004E6BF2"/>
    <w:rsid w:val="004F1543"/>
    <w:rsid w:val="004F5E4E"/>
    <w:rsid w:val="004F7BFD"/>
    <w:rsid w:val="00507478"/>
    <w:rsid w:val="00507E3A"/>
    <w:rsid w:val="00510947"/>
    <w:rsid w:val="00510B38"/>
    <w:rsid w:val="00513830"/>
    <w:rsid w:val="00516B7B"/>
    <w:rsid w:val="00517310"/>
    <w:rsid w:val="00523EC0"/>
    <w:rsid w:val="0054026E"/>
    <w:rsid w:val="00540422"/>
    <w:rsid w:val="0054498D"/>
    <w:rsid w:val="005506A4"/>
    <w:rsid w:val="0055517B"/>
    <w:rsid w:val="0056167A"/>
    <w:rsid w:val="00562110"/>
    <w:rsid w:val="00573E37"/>
    <w:rsid w:val="005772F7"/>
    <w:rsid w:val="00590209"/>
    <w:rsid w:val="00590898"/>
    <w:rsid w:val="005972E4"/>
    <w:rsid w:val="005A24E1"/>
    <w:rsid w:val="005A626B"/>
    <w:rsid w:val="005A77B6"/>
    <w:rsid w:val="005B1C0A"/>
    <w:rsid w:val="005B2E47"/>
    <w:rsid w:val="005B3085"/>
    <w:rsid w:val="005C083B"/>
    <w:rsid w:val="005C102D"/>
    <w:rsid w:val="005C28BF"/>
    <w:rsid w:val="005C71C6"/>
    <w:rsid w:val="005C71DC"/>
    <w:rsid w:val="005D108D"/>
    <w:rsid w:val="005D18F7"/>
    <w:rsid w:val="005D59A1"/>
    <w:rsid w:val="005E281A"/>
    <w:rsid w:val="005F40D9"/>
    <w:rsid w:val="00603BB7"/>
    <w:rsid w:val="00611676"/>
    <w:rsid w:val="006138B4"/>
    <w:rsid w:val="0061787F"/>
    <w:rsid w:val="006337AB"/>
    <w:rsid w:val="00637BF7"/>
    <w:rsid w:val="00641BB7"/>
    <w:rsid w:val="0064397D"/>
    <w:rsid w:val="00645EE1"/>
    <w:rsid w:val="00651942"/>
    <w:rsid w:val="00651ED3"/>
    <w:rsid w:val="006523E7"/>
    <w:rsid w:val="00652C20"/>
    <w:rsid w:val="00662FD9"/>
    <w:rsid w:val="00664095"/>
    <w:rsid w:val="00673D04"/>
    <w:rsid w:val="00676B1D"/>
    <w:rsid w:val="00685FA6"/>
    <w:rsid w:val="00690305"/>
    <w:rsid w:val="00690AE3"/>
    <w:rsid w:val="006910ED"/>
    <w:rsid w:val="00691945"/>
    <w:rsid w:val="00693A82"/>
    <w:rsid w:val="006962F5"/>
    <w:rsid w:val="00697A90"/>
    <w:rsid w:val="006A1940"/>
    <w:rsid w:val="006A1D8B"/>
    <w:rsid w:val="006A504A"/>
    <w:rsid w:val="006B1F28"/>
    <w:rsid w:val="006B491D"/>
    <w:rsid w:val="006B5427"/>
    <w:rsid w:val="006C17D2"/>
    <w:rsid w:val="006C65A2"/>
    <w:rsid w:val="006D1226"/>
    <w:rsid w:val="006D7CFF"/>
    <w:rsid w:val="006D7DA6"/>
    <w:rsid w:val="006E14CB"/>
    <w:rsid w:val="006E1A29"/>
    <w:rsid w:val="006E6D7E"/>
    <w:rsid w:val="006F1CEE"/>
    <w:rsid w:val="006F2313"/>
    <w:rsid w:val="00703C8F"/>
    <w:rsid w:val="00712D36"/>
    <w:rsid w:val="007140F1"/>
    <w:rsid w:val="0071444E"/>
    <w:rsid w:val="0071701F"/>
    <w:rsid w:val="00732B36"/>
    <w:rsid w:val="007332D6"/>
    <w:rsid w:val="00733B28"/>
    <w:rsid w:val="00746EE6"/>
    <w:rsid w:val="0074765F"/>
    <w:rsid w:val="00757790"/>
    <w:rsid w:val="00763305"/>
    <w:rsid w:val="007638DE"/>
    <w:rsid w:val="00772D38"/>
    <w:rsid w:val="00772E35"/>
    <w:rsid w:val="00777734"/>
    <w:rsid w:val="007810CA"/>
    <w:rsid w:val="00783339"/>
    <w:rsid w:val="00793929"/>
    <w:rsid w:val="007A22B7"/>
    <w:rsid w:val="007A3270"/>
    <w:rsid w:val="007B1713"/>
    <w:rsid w:val="007B6670"/>
    <w:rsid w:val="007B6B9D"/>
    <w:rsid w:val="007D7676"/>
    <w:rsid w:val="007E0AE3"/>
    <w:rsid w:val="00822EA0"/>
    <w:rsid w:val="00826067"/>
    <w:rsid w:val="0083453B"/>
    <w:rsid w:val="008350E7"/>
    <w:rsid w:val="008429F6"/>
    <w:rsid w:val="00843D2C"/>
    <w:rsid w:val="0084615A"/>
    <w:rsid w:val="008473C5"/>
    <w:rsid w:val="0086008F"/>
    <w:rsid w:val="00866265"/>
    <w:rsid w:val="00867715"/>
    <w:rsid w:val="00867E14"/>
    <w:rsid w:val="00873702"/>
    <w:rsid w:val="00875933"/>
    <w:rsid w:val="008768A2"/>
    <w:rsid w:val="008904B7"/>
    <w:rsid w:val="00894318"/>
    <w:rsid w:val="00895840"/>
    <w:rsid w:val="008A0A4B"/>
    <w:rsid w:val="008A1AC4"/>
    <w:rsid w:val="008A21A1"/>
    <w:rsid w:val="008A3290"/>
    <w:rsid w:val="008A7367"/>
    <w:rsid w:val="008D553A"/>
    <w:rsid w:val="008E33A3"/>
    <w:rsid w:val="008E54C4"/>
    <w:rsid w:val="008F09AC"/>
    <w:rsid w:val="008F0B36"/>
    <w:rsid w:val="008F13F8"/>
    <w:rsid w:val="008F3D0B"/>
    <w:rsid w:val="008F726E"/>
    <w:rsid w:val="0090723A"/>
    <w:rsid w:val="00923CEE"/>
    <w:rsid w:val="00930103"/>
    <w:rsid w:val="0093315A"/>
    <w:rsid w:val="00950F33"/>
    <w:rsid w:val="009579EB"/>
    <w:rsid w:val="00957CD8"/>
    <w:rsid w:val="009600EB"/>
    <w:rsid w:val="0096082D"/>
    <w:rsid w:val="0096501A"/>
    <w:rsid w:val="0096519D"/>
    <w:rsid w:val="00987EEC"/>
    <w:rsid w:val="0099655C"/>
    <w:rsid w:val="009B039B"/>
    <w:rsid w:val="009B7DE4"/>
    <w:rsid w:val="009C16A4"/>
    <w:rsid w:val="009C307E"/>
    <w:rsid w:val="009C70A2"/>
    <w:rsid w:val="009D2054"/>
    <w:rsid w:val="009E0C9E"/>
    <w:rsid w:val="009E1582"/>
    <w:rsid w:val="00A03816"/>
    <w:rsid w:val="00A0523C"/>
    <w:rsid w:val="00A102C3"/>
    <w:rsid w:val="00A1356F"/>
    <w:rsid w:val="00A13750"/>
    <w:rsid w:val="00A14A76"/>
    <w:rsid w:val="00A159D4"/>
    <w:rsid w:val="00A2786F"/>
    <w:rsid w:val="00A34ADE"/>
    <w:rsid w:val="00A418E1"/>
    <w:rsid w:val="00A53ACC"/>
    <w:rsid w:val="00A55485"/>
    <w:rsid w:val="00A760BF"/>
    <w:rsid w:val="00A803D3"/>
    <w:rsid w:val="00A84201"/>
    <w:rsid w:val="00A948EA"/>
    <w:rsid w:val="00A9635E"/>
    <w:rsid w:val="00AA0923"/>
    <w:rsid w:val="00AA7AE7"/>
    <w:rsid w:val="00AB14FF"/>
    <w:rsid w:val="00AB35DA"/>
    <w:rsid w:val="00AB4AC3"/>
    <w:rsid w:val="00AB65B2"/>
    <w:rsid w:val="00AB679D"/>
    <w:rsid w:val="00AB69F3"/>
    <w:rsid w:val="00AC0E61"/>
    <w:rsid w:val="00AD6A73"/>
    <w:rsid w:val="00AE1290"/>
    <w:rsid w:val="00AE6C2C"/>
    <w:rsid w:val="00AF3CEC"/>
    <w:rsid w:val="00AF6BD5"/>
    <w:rsid w:val="00B01069"/>
    <w:rsid w:val="00B049E7"/>
    <w:rsid w:val="00B05528"/>
    <w:rsid w:val="00B06B8D"/>
    <w:rsid w:val="00B102FF"/>
    <w:rsid w:val="00B10DBB"/>
    <w:rsid w:val="00B11BB9"/>
    <w:rsid w:val="00B12387"/>
    <w:rsid w:val="00B17250"/>
    <w:rsid w:val="00B213E2"/>
    <w:rsid w:val="00B334D1"/>
    <w:rsid w:val="00B33AE2"/>
    <w:rsid w:val="00B3519F"/>
    <w:rsid w:val="00B36C0A"/>
    <w:rsid w:val="00B42535"/>
    <w:rsid w:val="00B436FC"/>
    <w:rsid w:val="00B447C5"/>
    <w:rsid w:val="00B45C37"/>
    <w:rsid w:val="00B50CC9"/>
    <w:rsid w:val="00B641D4"/>
    <w:rsid w:val="00B665C6"/>
    <w:rsid w:val="00B666ED"/>
    <w:rsid w:val="00B7120C"/>
    <w:rsid w:val="00B77E5C"/>
    <w:rsid w:val="00BA7EC2"/>
    <w:rsid w:val="00BB00CE"/>
    <w:rsid w:val="00BB5B0B"/>
    <w:rsid w:val="00BB67B8"/>
    <w:rsid w:val="00BC3B8B"/>
    <w:rsid w:val="00BC71C8"/>
    <w:rsid w:val="00BC7216"/>
    <w:rsid w:val="00BD6263"/>
    <w:rsid w:val="00BD77A2"/>
    <w:rsid w:val="00BE2DE0"/>
    <w:rsid w:val="00BE7026"/>
    <w:rsid w:val="00BF17D7"/>
    <w:rsid w:val="00BF2716"/>
    <w:rsid w:val="00BF6989"/>
    <w:rsid w:val="00BF6FBD"/>
    <w:rsid w:val="00C03DBB"/>
    <w:rsid w:val="00C06F26"/>
    <w:rsid w:val="00C1017D"/>
    <w:rsid w:val="00C10EE3"/>
    <w:rsid w:val="00C114C0"/>
    <w:rsid w:val="00C134EE"/>
    <w:rsid w:val="00C15601"/>
    <w:rsid w:val="00C16681"/>
    <w:rsid w:val="00C16DAB"/>
    <w:rsid w:val="00C171FC"/>
    <w:rsid w:val="00C24EB3"/>
    <w:rsid w:val="00C27075"/>
    <w:rsid w:val="00C36B45"/>
    <w:rsid w:val="00C37A8A"/>
    <w:rsid w:val="00C463AE"/>
    <w:rsid w:val="00C5073F"/>
    <w:rsid w:val="00C52D24"/>
    <w:rsid w:val="00C53E80"/>
    <w:rsid w:val="00C70632"/>
    <w:rsid w:val="00C80929"/>
    <w:rsid w:val="00C82756"/>
    <w:rsid w:val="00C86DE1"/>
    <w:rsid w:val="00C92A7B"/>
    <w:rsid w:val="00CA1023"/>
    <w:rsid w:val="00CA2404"/>
    <w:rsid w:val="00CA4D2A"/>
    <w:rsid w:val="00CA7FE2"/>
    <w:rsid w:val="00CD08FD"/>
    <w:rsid w:val="00CD0A5C"/>
    <w:rsid w:val="00CD0E97"/>
    <w:rsid w:val="00CD21CA"/>
    <w:rsid w:val="00CD74D2"/>
    <w:rsid w:val="00CD7BAF"/>
    <w:rsid w:val="00CE3631"/>
    <w:rsid w:val="00CF20D9"/>
    <w:rsid w:val="00CF2A6C"/>
    <w:rsid w:val="00CF4F5E"/>
    <w:rsid w:val="00CF5BD7"/>
    <w:rsid w:val="00D04235"/>
    <w:rsid w:val="00D05097"/>
    <w:rsid w:val="00D06BC1"/>
    <w:rsid w:val="00D11B20"/>
    <w:rsid w:val="00D11D63"/>
    <w:rsid w:val="00D1384E"/>
    <w:rsid w:val="00D13FA7"/>
    <w:rsid w:val="00D15FDD"/>
    <w:rsid w:val="00D30CFA"/>
    <w:rsid w:val="00D33418"/>
    <w:rsid w:val="00D34588"/>
    <w:rsid w:val="00D53210"/>
    <w:rsid w:val="00D53AAF"/>
    <w:rsid w:val="00D54EFE"/>
    <w:rsid w:val="00D56CBF"/>
    <w:rsid w:val="00D576F5"/>
    <w:rsid w:val="00D67258"/>
    <w:rsid w:val="00D70E12"/>
    <w:rsid w:val="00D72F19"/>
    <w:rsid w:val="00D86516"/>
    <w:rsid w:val="00D911D5"/>
    <w:rsid w:val="00D92775"/>
    <w:rsid w:val="00DA42F2"/>
    <w:rsid w:val="00DA5B63"/>
    <w:rsid w:val="00DA6646"/>
    <w:rsid w:val="00DA76EF"/>
    <w:rsid w:val="00DB05C8"/>
    <w:rsid w:val="00DB1418"/>
    <w:rsid w:val="00DB5E14"/>
    <w:rsid w:val="00DC0BEB"/>
    <w:rsid w:val="00DC6B40"/>
    <w:rsid w:val="00DD061F"/>
    <w:rsid w:val="00DD3051"/>
    <w:rsid w:val="00DD4735"/>
    <w:rsid w:val="00DD6140"/>
    <w:rsid w:val="00DE62AB"/>
    <w:rsid w:val="00DF0041"/>
    <w:rsid w:val="00DF575B"/>
    <w:rsid w:val="00E0169B"/>
    <w:rsid w:val="00E141DD"/>
    <w:rsid w:val="00E16C47"/>
    <w:rsid w:val="00E204A2"/>
    <w:rsid w:val="00E22021"/>
    <w:rsid w:val="00E24B4A"/>
    <w:rsid w:val="00E32A33"/>
    <w:rsid w:val="00E436DB"/>
    <w:rsid w:val="00E54CDC"/>
    <w:rsid w:val="00E554A0"/>
    <w:rsid w:val="00E56599"/>
    <w:rsid w:val="00E56D48"/>
    <w:rsid w:val="00E6622D"/>
    <w:rsid w:val="00E74CA5"/>
    <w:rsid w:val="00E75058"/>
    <w:rsid w:val="00E767D6"/>
    <w:rsid w:val="00E84089"/>
    <w:rsid w:val="00E8674E"/>
    <w:rsid w:val="00E874AD"/>
    <w:rsid w:val="00E94023"/>
    <w:rsid w:val="00E95BF0"/>
    <w:rsid w:val="00EA1D83"/>
    <w:rsid w:val="00EA4040"/>
    <w:rsid w:val="00EB1172"/>
    <w:rsid w:val="00EC4473"/>
    <w:rsid w:val="00EC6116"/>
    <w:rsid w:val="00EC664A"/>
    <w:rsid w:val="00EC74E4"/>
    <w:rsid w:val="00ED39B5"/>
    <w:rsid w:val="00ED5C86"/>
    <w:rsid w:val="00EE0329"/>
    <w:rsid w:val="00EE0FB9"/>
    <w:rsid w:val="00EE56E8"/>
    <w:rsid w:val="00EF0412"/>
    <w:rsid w:val="00EF229D"/>
    <w:rsid w:val="00EF253D"/>
    <w:rsid w:val="00EF27B1"/>
    <w:rsid w:val="00EF5937"/>
    <w:rsid w:val="00EF7132"/>
    <w:rsid w:val="00F01405"/>
    <w:rsid w:val="00F0626C"/>
    <w:rsid w:val="00F06E3B"/>
    <w:rsid w:val="00F120A7"/>
    <w:rsid w:val="00F13D9D"/>
    <w:rsid w:val="00F15DC9"/>
    <w:rsid w:val="00F220E0"/>
    <w:rsid w:val="00F22AAF"/>
    <w:rsid w:val="00F24192"/>
    <w:rsid w:val="00F27D22"/>
    <w:rsid w:val="00F30BD9"/>
    <w:rsid w:val="00F36441"/>
    <w:rsid w:val="00F376FB"/>
    <w:rsid w:val="00F40061"/>
    <w:rsid w:val="00F404B6"/>
    <w:rsid w:val="00F44730"/>
    <w:rsid w:val="00F56D2F"/>
    <w:rsid w:val="00F615D0"/>
    <w:rsid w:val="00F616D4"/>
    <w:rsid w:val="00F63F00"/>
    <w:rsid w:val="00F642E9"/>
    <w:rsid w:val="00F66BAF"/>
    <w:rsid w:val="00F66BEC"/>
    <w:rsid w:val="00F716A6"/>
    <w:rsid w:val="00F74493"/>
    <w:rsid w:val="00F8690E"/>
    <w:rsid w:val="00F90571"/>
    <w:rsid w:val="00F9208D"/>
    <w:rsid w:val="00F94D4A"/>
    <w:rsid w:val="00FA167B"/>
    <w:rsid w:val="00FA17A6"/>
    <w:rsid w:val="00FB046A"/>
    <w:rsid w:val="00FB0BF8"/>
    <w:rsid w:val="00FB3B52"/>
    <w:rsid w:val="00FB56A3"/>
    <w:rsid w:val="00FB6768"/>
    <w:rsid w:val="00FB6F0C"/>
    <w:rsid w:val="00FC128B"/>
    <w:rsid w:val="00FC34DA"/>
    <w:rsid w:val="00FC5AB8"/>
    <w:rsid w:val="00FD0698"/>
    <w:rsid w:val="00FD0BB6"/>
    <w:rsid w:val="00FE20A9"/>
    <w:rsid w:val="00FE525E"/>
    <w:rsid w:val="00FF12F3"/>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3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customStyle="1" w:styleId="B1">
    <w:name w:val="B1"/>
    <w:basedOn w:val="Liste"/>
    <w:link w:val="B1Char"/>
    <w:rsid w:val="00C06F26"/>
    <w:pPr>
      <w:spacing w:after="180" w:line="240" w:lineRule="auto"/>
      <w:ind w:left="568" w:hanging="284"/>
    </w:pPr>
    <w:rPr>
      <w:rFonts w:ascii="Times New Roman" w:eastAsia="Times New Roman" w:hAnsi="Times New Roman" w:cs="Times New Roman"/>
      <w:color w:val="auto"/>
      <w:sz w:val="20"/>
      <w:szCs w:val="20"/>
      <w:lang w:val="en-GB"/>
    </w:rPr>
  </w:style>
  <w:style w:type="character" w:customStyle="1" w:styleId="B1Char">
    <w:name w:val="B1 Char"/>
    <w:link w:val="B1"/>
    <w:locked/>
    <w:rsid w:val="00C06F26"/>
    <w:rPr>
      <w:rFonts w:ascii="Times New Roman" w:eastAsia="Times New Roman" w:hAnsi="Times New Roman" w:cs="Times New Roman"/>
      <w:szCs w:val="20"/>
      <w:lang w:val="en-GB"/>
    </w:rPr>
  </w:style>
  <w:style w:type="table" w:customStyle="1" w:styleId="Grilledutableau1">
    <w:name w:val="Grille du tableau1"/>
    <w:basedOn w:val="TableauNormal"/>
    <w:next w:val="Grilledutableau"/>
    <w:rsid w:val="00D53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3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customStyle="1" w:styleId="B1">
    <w:name w:val="B1"/>
    <w:basedOn w:val="Liste"/>
    <w:link w:val="B1Char"/>
    <w:rsid w:val="00C06F26"/>
    <w:pPr>
      <w:spacing w:after="180" w:line="240" w:lineRule="auto"/>
      <w:ind w:left="568" w:hanging="284"/>
    </w:pPr>
    <w:rPr>
      <w:rFonts w:ascii="Times New Roman" w:eastAsia="Times New Roman" w:hAnsi="Times New Roman" w:cs="Times New Roman"/>
      <w:color w:val="auto"/>
      <w:sz w:val="20"/>
      <w:szCs w:val="20"/>
      <w:lang w:val="en-GB"/>
    </w:rPr>
  </w:style>
  <w:style w:type="character" w:customStyle="1" w:styleId="B1Char">
    <w:name w:val="B1 Char"/>
    <w:link w:val="B1"/>
    <w:locked/>
    <w:rsid w:val="00C06F26"/>
    <w:rPr>
      <w:rFonts w:ascii="Times New Roman" w:eastAsia="Times New Roman" w:hAnsi="Times New Roman" w:cs="Times New Roman"/>
      <w:szCs w:val="20"/>
      <w:lang w:val="en-GB"/>
    </w:rPr>
  </w:style>
  <w:style w:type="table" w:customStyle="1" w:styleId="Grilledutableau1">
    <w:name w:val="Grille du tableau1"/>
    <w:basedOn w:val="TableauNormal"/>
    <w:next w:val="Grilledutableau"/>
    <w:rsid w:val="00D53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4037">
      <w:bodyDiv w:val="1"/>
      <w:marLeft w:val="0"/>
      <w:marRight w:val="0"/>
      <w:marTop w:val="0"/>
      <w:marBottom w:val="0"/>
      <w:divBdr>
        <w:top w:val="none" w:sz="0" w:space="0" w:color="auto"/>
        <w:left w:val="none" w:sz="0" w:space="0" w:color="auto"/>
        <w:bottom w:val="none" w:sz="0" w:space="0" w:color="auto"/>
        <w:right w:val="none" w:sz="0" w:space="0" w:color="auto"/>
      </w:divBdr>
    </w:div>
    <w:div w:id="27417197">
      <w:bodyDiv w:val="1"/>
      <w:marLeft w:val="0"/>
      <w:marRight w:val="0"/>
      <w:marTop w:val="0"/>
      <w:marBottom w:val="0"/>
      <w:divBdr>
        <w:top w:val="none" w:sz="0" w:space="0" w:color="auto"/>
        <w:left w:val="none" w:sz="0" w:space="0" w:color="auto"/>
        <w:bottom w:val="none" w:sz="0" w:space="0" w:color="auto"/>
        <w:right w:val="none" w:sz="0" w:space="0" w:color="auto"/>
      </w:divBdr>
    </w:div>
    <w:div w:id="136260407">
      <w:bodyDiv w:val="1"/>
      <w:marLeft w:val="0"/>
      <w:marRight w:val="0"/>
      <w:marTop w:val="0"/>
      <w:marBottom w:val="0"/>
      <w:divBdr>
        <w:top w:val="none" w:sz="0" w:space="0" w:color="auto"/>
        <w:left w:val="none" w:sz="0" w:space="0" w:color="auto"/>
        <w:bottom w:val="none" w:sz="0" w:space="0" w:color="auto"/>
        <w:right w:val="none" w:sz="0" w:space="0" w:color="auto"/>
      </w:divBdr>
    </w:div>
    <w:div w:id="440342808">
      <w:bodyDiv w:val="1"/>
      <w:marLeft w:val="0"/>
      <w:marRight w:val="0"/>
      <w:marTop w:val="0"/>
      <w:marBottom w:val="0"/>
      <w:divBdr>
        <w:top w:val="none" w:sz="0" w:space="0" w:color="auto"/>
        <w:left w:val="none" w:sz="0" w:space="0" w:color="auto"/>
        <w:bottom w:val="none" w:sz="0" w:space="0" w:color="auto"/>
        <w:right w:val="none" w:sz="0" w:space="0" w:color="auto"/>
      </w:divBdr>
    </w:div>
    <w:div w:id="547188292">
      <w:bodyDiv w:val="1"/>
      <w:marLeft w:val="0"/>
      <w:marRight w:val="0"/>
      <w:marTop w:val="0"/>
      <w:marBottom w:val="0"/>
      <w:divBdr>
        <w:top w:val="none" w:sz="0" w:space="0" w:color="auto"/>
        <w:left w:val="none" w:sz="0" w:space="0" w:color="auto"/>
        <w:bottom w:val="none" w:sz="0" w:space="0" w:color="auto"/>
        <w:right w:val="none" w:sz="0" w:space="0" w:color="auto"/>
      </w:divBdr>
    </w:div>
    <w:div w:id="1051005528">
      <w:bodyDiv w:val="1"/>
      <w:marLeft w:val="0"/>
      <w:marRight w:val="0"/>
      <w:marTop w:val="0"/>
      <w:marBottom w:val="0"/>
      <w:divBdr>
        <w:top w:val="none" w:sz="0" w:space="0" w:color="auto"/>
        <w:left w:val="none" w:sz="0" w:space="0" w:color="auto"/>
        <w:bottom w:val="none" w:sz="0" w:space="0" w:color="auto"/>
        <w:right w:val="none" w:sz="0" w:space="0" w:color="auto"/>
      </w:divBdr>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140684277">
      <w:bodyDiv w:val="1"/>
      <w:marLeft w:val="0"/>
      <w:marRight w:val="0"/>
      <w:marTop w:val="0"/>
      <w:marBottom w:val="0"/>
      <w:divBdr>
        <w:top w:val="none" w:sz="0" w:space="0" w:color="auto"/>
        <w:left w:val="none" w:sz="0" w:space="0" w:color="auto"/>
        <w:bottom w:val="none" w:sz="0" w:space="0" w:color="auto"/>
        <w:right w:val="none" w:sz="0" w:space="0" w:color="auto"/>
      </w:divBdr>
    </w:div>
    <w:div w:id="1417165750">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 w:id="1764564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yperlink" Target="http://www.baidu.com/link?url=a_XpuXvum5I6JIX6BJwP70wh5ivnOGUx3Y8ywSGhO6EkdQW_zWRvybLHudFeVpfmAnuPNyJDxyPQslVBKUGax885oT8zGrg0dolkvZA3SoC" TargetMode="External"/><Relationship Id="rId42" Type="http://schemas.openxmlformats.org/officeDocument/2006/relationships/oleObject" Target="embeddings/oleObject13.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image" Target="media/image13.png"/><Relationship Id="rId38" Type="http://schemas.openxmlformats.org/officeDocument/2006/relationships/oleObject" Target="embeddings/oleObject12.bin"/><Relationship Id="rId46" Type="http://schemas.openxmlformats.org/officeDocument/2006/relationships/fontTable" Target="fontTable.xm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image" Target="media/image9.png"/><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2.png"/><Relationship Id="rId37" Type="http://schemas.openxmlformats.org/officeDocument/2006/relationships/image" Target="media/image16.wmf"/><Relationship Id="rId40" Type="http://schemas.openxmlformats.org/officeDocument/2006/relationships/image" Target="media/image18.emf"/><Relationship Id="rId45" Type="http://schemas.openxmlformats.org/officeDocument/2006/relationships/image" Target="media/image22.png"/><Relationship Id="rId58"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5.emf"/><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image" Target="media/image11.png"/><Relationship Id="rId44" Type="http://schemas.openxmlformats.org/officeDocument/2006/relationships/image" Target="media/image21.png"/><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10.jpeg"/><Relationship Id="rId35" Type="http://schemas.openxmlformats.org/officeDocument/2006/relationships/image" Target="media/image14.png"/><Relationship Id="rId43" Type="http://schemas.openxmlformats.org/officeDocument/2006/relationships/image" Target="media/image20.png"/><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65479-A5A8-44A2-A49E-F869190B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13348</Words>
  <Characters>76087</Characters>
  <Application>Microsoft Office Word</Application>
  <DocSecurity>0</DocSecurity>
  <Lines>634</Lines>
  <Paragraphs>178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Echostar</Company>
  <LinksUpToDate>false</LinksUpToDate>
  <CharactersWithSpaces>89257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Nicolas</cp:lastModifiedBy>
  <cp:revision>4</cp:revision>
  <cp:lastPrinted>2018-05-17T14:10:00Z</cp:lastPrinted>
  <dcterms:created xsi:type="dcterms:W3CDTF">2018-05-25T04:37:00Z</dcterms:created>
  <dcterms:modified xsi:type="dcterms:W3CDTF">2018-05-25T04:37:00Z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